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0BDD" w:rsidR="00697036" w:rsidP="194BD5A9" w:rsidRDefault="00697036" w14:paraId="7530C9D7" w14:textId="2546E64B">
      <w:pPr>
        <w:pStyle w:val="Heading1"/>
        <w:jc w:val="center"/>
        <w:rPr>
          <w:rFonts w:ascii="IBM Plex Sans" w:hAnsi="IBM Plex Sans" w:eastAsia="IBM Plex Sans" w:cs="IBM Plex Sans"/>
          <w:color w:val="000000" w:themeColor="text1"/>
          <w:sz w:val="28"/>
          <w:szCs w:val="28"/>
        </w:rPr>
      </w:pPr>
      <w:r w:rsidRPr="721AA688" w:rsidR="00697036">
        <w:rPr>
          <w:rFonts w:ascii="IBM Plex Sans" w:hAnsi="IBM Plex Sans" w:eastAsia="IBM Plex Sans" w:cs="IBM Plex Sans"/>
          <w:color w:val="00734A"/>
          <w:sz w:val="28"/>
          <w:szCs w:val="28"/>
        </w:rPr>
        <w:t>Invitation</w:t>
      </w:r>
      <w:r w:rsidRPr="721AA688" w:rsidR="009524DD">
        <w:rPr>
          <w:rFonts w:ascii="IBM Plex Sans" w:hAnsi="IBM Plex Sans" w:eastAsia="IBM Plex Sans" w:cs="IBM Plex Sans"/>
          <w:color w:val="00734A"/>
          <w:sz w:val="28"/>
          <w:szCs w:val="28"/>
        </w:rPr>
        <w:t xml:space="preserve"> to Tender for the provision for </w:t>
      </w:r>
      <w:r w:rsidRPr="721AA688" w:rsidR="009524DD">
        <w:rPr>
          <w:rFonts w:ascii="IBM Plex Sans" w:hAnsi="IBM Plex Sans" w:eastAsia="IBM Plex Sans" w:cs="IBM Plex Sans"/>
          <w:color w:val="00734A"/>
          <w:sz w:val="28"/>
          <w:szCs w:val="28"/>
        </w:rPr>
        <w:t>face to face</w:t>
      </w:r>
      <w:r w:rsidRPr="721AA688" w:rsidR="009524DD">
        <w:rPr>
          <w:rFonts w:ascii="IBM Plex Sans" w:hAnsi="IBM Plex Sans" w:eastAsia="IBM Plex Sans" w:cs="IBM Plex Sans"/>
          <w:color w:val="00734A"/>
          <w:sz w:val="28"/>
          <w:szCs w:val="28"/>
        </w:rPr>
        <w:t xml:space="preserve"> </w:t>
      </w:r>
      <w:r w:rsidRPr="721AA688" w:rsidR="2A6F8472">
        <w:rPr>
          <w:rFonts w:ascii="IBM Plex Sans" w:hAnsi="IBM Plex Sans" w:eastAsia="IBM Plex Sans" w:cs="IBM Plex Sans"/>
          <w:color w:val="00734A"/>
          <w:sz w:val="28"/>
          <w:szCs w:val="28"/>
        </w:rPr>
        <w:t xml:space="preserve">lottery </w:t>
      </w:r>
      <w:r w:rsidRPr="721AA688" w:rsidR="009524DD">
        <w:rPr>
          <w:rFonts w:ascii="IBM Plex Sans" w:hAnsi="IBM Plex Sans" w:eastAsia="IBM Plex Sans" w:cs="IBM Plex Sans"/>
          <w:color w:val="00734A"/>
          <w:sz w:val="28"/>
          <w:szCs w:val="28"/>
        </w:rPr>
        <w:t>services</w:t>
      </w:r>
      <w:r w:rsidRPr="721AA688" w:rsidR="00697036">
        <w:rPr>
          <w:rFonts w:ascii="IBM Plex Sans" w:hAnsi="IBM Plex Sans" w:eastAsia="IBM Plex Sans" w:cs="IBM Plex Sans"/>
          <w:color w:val="00734A"/>
          <w:sz w:val="28"/>
          <w:szCs w:val="28"/>
        </w:rPr>
        <w:t xml:space="preserve"> at Concern Worldwide (UK)</w:t>
      </w:r>
    </w:p>
    <w:p w:rsidR="270E190C" w:rsidP="60F52B38" w:rsidRDefault="270E190C" w14:paraId="323DA33E" w14:textId="2F2CD3D3">
      <w:pPr>
        <w:pStyle w:val="Heading1"/>
        <w:numPr>
          <w:ilvl w:val="0"/>
          <w:numId w:val="13"/>
        </w:numPr>
        <w:suppressLineNumbers w:val="0"/>
        <w:bidi w:val="0"/>
        <w:spacing w:before="480" w:beforeAutospacing="off" w:after="0" w:afterAutospacing="off" w:line="240" w:lineRule="auto"/>
        <w:ind w:right="0"/>
        <w:jc w:val="left"/>
        <w:rPr>
          <w:rFonts w:ascii="IBM Plex Sans" w:hAnsi="IBM Plex Sans" w:eastAsia="IBM Plex Sans" w:cs="IBM Plex Sans"/>
          <w:color w:val="00734A"/>
          <w:sz w:val="24"/>
          <w:szCs w:val="24"/>
        </w:rPr>
      </w:pPr>
      <w:r w:rsidRPr="60F52B38" w:rsidR="270E190C">
        <w:rPr>
          <w:rFonts w:ascii="IBM Plex Sans" w:hAnsi="IBM Plex Sans" w:eastAsia="IBM Plex Sans" w:cs="IBM Plex Sans"/>
          <w:color w:val="00734A"/>
          <w:sz w:val="24"/>
          <w:szCs w:val="24"/>
        </w:rPr>
        <w:t>About Concern</w:t>
      </w:r>
      <w:r w:rsidRPr="60F52B38" w:rsidR="20EF09E8">
        <w:rPr>
          <w:rFonts w:ascii="IBM Plex Sans" w:hAnsi="IBM Plex Sans" w:eastAsia="IBM Plex Sans" w:cs="IBM Plex Sans"/>
          <w:color w:val="00734A"/>
          <w:sz w:val="24"/>
          <w:szCs w:val="24"/>
        </w:rPr>
        <w:t xml:space="preserve"> Worldwide</w:t>
      </w:r>
      <w:r w:rsidRPr="60F52B38" w:rsidR="270E190C">
        <w:rPr>
          <w:rFonts w:ascii="IBM Plex Sans" w:hAnsi="IBM Plex Sans" w:eastAsia="IBM Plex Sans" w:cs="IBM Plex Sans"/>
          <w:color w:val="00734A"/>
          <w:sz w:val="24"/>
          <w:szCs w:val="24"/>
        </w:rPr>
        <w:t xml:space="preserve"> and our fundraising portfolio </w:t>
      </w:r>
    </w:p>
    <w:p w:rsidR="009524DD" w:rsidP="009524DD" w:rsidRDefault="009524DD" w14:paraId="11160295" w14:textId="77777777">
      <w:pPr>
        <w:pStyle w:val="paragraph"/>
        <w:spacing w:before="0" w:beforeAutospacing="0" w:after="0" w:afterAutospacing="0"/>
        <w:textAlignment w:val="baseline"/>
        <w:rPr>
          <w:rFonts w:ascii="Segoe UI" w:hAnsi="Segoe UI" w:cs="Segoe UI"/>
          <w:sz w:val="18"/>
          <w:szCs w:val="18"/>
        </w:rPr>
      </w:pPr>
      <w:r>
        <w:rPr>
          <w:rStyle w:val="eop"/>
          <w:rFonts w:ascii="IBM Plex Sans" w:hAnsi="IBM Plex Sans" w:cs="Segoe UI"/>
          <w:sz w:val="22"/>
          <w:szCs w:val="22"/>
        </w:rPr>
        <w:t> </w:t>
      </w:r>
    </w:p>
    <w:p w:rsidR="009524DD" w:rsidP="0C8F4341" w:rsidRDefault="009524DD" w14:paraId="146DDA1C" w14:textId="36EFF18C">
      <w:pPr>
        <w:pStyle w:val="paragraph"/>
        <w:spacing w:before="0" w:beforeAutospacing="off" w:after="0" w:afterAutospacing="off"/>
        <w:textAlignment w:val="baseline"/>
        <w:rPr>
          <w:rStyle w:val="eop"/>
          <w:rFonts w:ascii="IBM Plex Sans" w:hAnsi="IBM Plex Sans" w:cs="Segoe UI"/>
          <w:sz w:val="22"/>
          <w:szCs w:val="22"/>
          <w:lang w:val="en-GB"/>
        </w:rPr>
      </w:pPr>
      <w:r w:rsidRPr="0C8F4341" w:rsidR="009524DD">
        <w:rPr>
          <w:rStyle w:val="normaltextrun"/>
          <w:rFonts w:ascii="IBM Plex Sans" w:hAnsi="IBM Plex Sans" w:cs="Segoe UI"/>
          <w:color w:val="000000" w:themeColor="text1" w:themeTint="FF" w:themeShade="FF"/>
          <w:sz w:val="22"/>
          <w:szCs w:val="22"/>
          <w:lang w:val="en-GB"/>
        </w:rPr>
        <w:t xml:space="preserve">Concern Worldwide is a non-governmental, international, humanitarian </w:t>
      </w:r>
      <w:r w:rsidRPr="0C8F4341" w:rsidR="009524DD">
        <w:rPr>
          <w:rStyle w:val="normaltextrun"/>
          <w:rFonts w:ascii="IBM Plex Sans" w:hAnsi="IBM Plex Sans" w:cs="Segoe UI"/>
          <w:sz w:val="22"/>
          <w:szCs w:val="22"/>
          <w:lang w:val="en-GB"/>
        </w:rPr>
        <w:t xml:space="preserve">organisation dedicated to the reduction of suffering and working towards the ultimate elimination of extreme poverty in the world’s poorest countries. The charity was originally founded in </w:t>
      </w:r>
      <w:r w:rsidRPr="0C8F4341" w:rsidR="009524DD">
        <w:rPr>
          <w:rStyle w:val="normaltextrun"/>
          <w:rFonts w:ascii="IBM Plex Sans" w:hAnsi="IBM Plex Sans" w:cs="Segoe UI"/>
          <w:sz w:val="22"/>
          <w:szCs w:val="22"/>
          <w:lang w:val="en-GB"/>
        </w:rPr>
        <w:t>the Republic of Ireland</w:t>
      </w:r>
      <w:r w:rsidRPr="0C8F4341" w:rsidR="009524DD">
        <w:rPr>
          <w:rStyle w:val="normaltextrun"/>
          <w:rFonts w:ascii="IBM Plex Sans" w:hAnsi="IBM Plex Sans" w:cs="Segoe UI"/>
          <w:sz w:val="22"/>
          <w:szCs w:val="22"/>
          <w:lang w:val="en-GB"/>
        </w:rPr>
        <w:t xml:space="preserve"> (</w:t>
      </w:r>
      <w:r w:rsidRPr="0C8F4341" w:rsidR="009524DD">
        <w:rPr>
          <w:rStyle w:val="normaltextrun"/>
          <w:rFonts w:ascii="IBM Plex Sans" w:hAnsi="IBM Plex Sans" w:cs="Segoe UI"/>
          <w:sz w:val="22"/>
          <w:szCs w:val="22"/>
          <w:lang w:val="en-GB"/>
        </w:rPr>
        <w:t>RoI</w:t>
      </w:r>
      <w:r w:rsidRPr="0C8F4341" w:rsidR="009524DD">
        <w:rPr>
          <w:rStyle w:val="normaltextrun"/>
          <w:rFonts w:ascii="IBM Plex Sans" w:hAnsi="IBM Plex Sans" w:cs="Segoe UI"/>
          <w:sz w:val="22"/>
          <w:szCs w:val="22"/>
          <w:lang w:val="en-GB"/>
        </w:rPr>
        <w:t>) in 1968.</w:t>
      </w:r>
      <w:r w:rsidRPr="0C8F4341" w:rsidR="009524DD">
        <w:rPr>
          <w:rStyle w:val="eop"/>
          <w:rFonts w:ascii="IBM Plex Sans" w:hAnsi="IBM Plex Sans" w:cs="Segoe UI"/>
          <w:sz w:val="22"/>
          <w:szCs w:val="22"/>
          <w:lang w:val="en-GB"/>
        </w:rPr>
        <w:t> </w:t>
      </w:r>
    </w:p>
    <w:p w:rsidR="009524DD" w:rsidP="009524DD" w:rsidRDefault="009524DD" w14:paraId="2E126585" w14:textId="77777777">
      <w:pPr>
        <w:pStyle w:val="paragraph"/>
        <w:spacing w:before="0" w:beforeAutospacing="0" w:after="0" w:afterAutospacing="0"/>
        <w:textAlignment w:val="baseline"/>
        <w:rPr>
          <w:rFonts w:ascii="Segoe UI" w:hAnsi="Segoe UI" w:cs="Segoe UI"/>
          <w:sz w:val="18"/>
          <w:szCs w:val="18"/>
        </w:rPr>
      </w:pPr>
    </w:p>
    <w:p w:rsidR="009524DD" w:rsidP="009524DD" w:rsidRDefault="009524DD" w14:paraId="55551EB1" w14:textId="7F87D9B1">
      <w:pPr>
        <w:pStyle w:val="paragraph"/>
        <w:spacing w:before="0" w:beforeAutospacing="0" w:after="0" w:afterAutospacing="0"/>
        <w:textAlignment w:val="baseline"/>
        <w:rPr>
          <w:rStyle w:val="eop"/>
          <w:rFonts w:ascii="IBM Plex Sans" w:hAnsi="IBM Plex Sans" w:cs="Segoe UI"/>
          <w:sz w:val="22"/>
          <w:szCs w:val="22"/>
        </w:rPr>
      </w:pPr>
      <w:r>
        <w:rPr>
          <w:rStyle w:val="normaltextrun"/>
          <w:rFonts w:ascii="IBM Plex Sans" w:hAnsi="IBM Plex Sans" w:cs="Segoe UI"/>
          <w:color w:val="000000"/>
          <w:sz w:val="22"/>
          <w:szCs w:val="22"/>
        </w:rPr>
        <w:t>Our mission is to transform the lives of people living in extreme poverty. We work with 25 million people each year, in some of the hardest to reach and most fragile places. Places prone to conflict, natural disasters, climate change and extreme hunger.</w:t>
      </w:r>
      <w:r>
        <w:rPr>
          <w:rStyle w:val="normaltextrun"/>
          <w:rFonts w:ascii="IBM Plex Sans" w:hAnsi="IBM Plex Sans" w:cs="Segoe UI"/>
          <w:sz w:val="22"/>
          <w:szCs w:val="22"/>
        </w:rPr>
        <w:t> </w:t>
      </w:r>
      <w:r>
        <w:rPr>
          <w:rStyle w:val="eop"/>
          <w:rFonts w:ascii="IBM Plex Sans" w:hAnsi="IBM Plex Sans" w:cs="Segoe UI"/>
          <w:sz w:val="22"/>
          <w:szCs w:val="22"/>
        </w:rPr>
        <w:t> </w:t>
      </w:r>
    </w:p>
    <w:p w:rsidR="009524DD" w:rsidP="009524DD" w:rsidRDefault="009524DD" w14:paraId="19B746AE" w14:textId="77777777">
      <w:pPr>
        <w:pStyle w:val="paragraph"/>
        <w:spacing w:before="0" w:beforeAutospacing="0" w:after="0" w:afterAutospacing="0"/>
        <w:textAlignment w:val="baseline"/>
        <w:rPr>
          <w:rFonts w:ascii="Segoe UI" w:hAnsi="Segoe UI" w:cs="Segoe UI"/>
          <w:sz w:val="18"/>
          <w:szCs w:val="18"/>
        </w:rPr>
      </w:pPr>
    </w:p>
    <w:p w:rsidR="009524DD" w:rsidP="0C8F4341" w:rsidRDefault="009524DD" w14:paraId="3D8740D2" w14:textId="48335AE8">
      <w:pPr>
        <w:pStyle w:val="paragraph"/>
        <w:spacing w:before="0" w:beforeAutospacing="off" w:after="0" w:afterAutospacing="off"/>
        <w:textAlignment w:val="baseline"/>
        <w:rPr>
          <w:rStyle w:val="eop"/>
          <w:rFonts w:ascii="IBM Plex Sans" w:hAnsi="IBM Plex Sans" w:cs="Segoe UI"/>
          <w:sz w:val="22"/>
          <w:szCs w:val="22"/>
          <w:lang w:val="en-GB"/>
        </w:rPr>
      </w:pPr>
      <w:r w:rsidRPr="0C8F4341" w:rsidR="009524DD">
        <w:rPr>
          <w:rStyle w:val="normaltextrun"/>
          <w:rFonts w:ascii="IBM Plex Sans" w:hAnsi="IBM Plex Sans" w:cs="Segoe UI"/>
          <w:sz w:val="22"/>
          <w:szCs w:val="22"/>
          <w:lang w:val="en-GB"/>
        </w:rPr>
        <w:t xml:space="preserve">Concern Worldwide UK was </w:t>
      </w:r>
      <w:r w:rsidRPr="0C8F4341" w:rsidR="009524DD">
        <w:rPr>
          <w:rStyle w:val="normaltextrun"/>
          <w:rFonts w:ascii="IBM Plex Sans" w:hAnsi="IBM Plex Sans" w:cs="Segoe UI"/>
          <w:sz w:val="22"/>
          <w:szCs w:val="22"/>
          <w:lang w:val="en-GB"/>
        </w:rPr>
        <w:t>established</w:t>
      </w:r>
      <w:r w:rsidRPr="0C8F4341" w:rsidR="009524DD">
        <w:rPr>
          <w:rStyle w:val="normaltextrun"/>
          <w:rFonts w:ascii="IBM Plex Sans" w:hAnsi="IBM Plex Sans" w:cs="Segoe UI"/>
          <w:sz w:val="22"/>
          <w:szCs w:val="22"/>
          <w:lang w:val="en-GB"/>
        </w:rPr>
        <w:t xml:space="preserve"> as a UK charity in 2004. Its role is to raise funds in support of Concern </w:t>
      </w:r>
      <w:r w:rsidRPr="0C8F4341" w:rsidR="009524DD">
        <w:rPr>
          <w:rStyle w:val="normaltextrun"/>
          <w:rFonts w:ascii="IBM Plex Sans" w:hAnsi="IBM Plex Sans" w:cs="Segoe UI"/>
          <w:sz w:val="22"/>
          <w:szCs w:val="22"/>
          <w:lang w:val="en-GB"/>
        </w:rPr>
        <w:t>Worldwide’s</w:t>
      </w:r>
      <w:r w:rsidRPr="0C8F4341" w:rsidR="009524DD">
        <w:rPr>
          <w:rStyle w:val="normaltextrun"/>
          <w:rFonts w:ascii="IBM Plex Sans" w:hAnsi="IBM Plex Sans" w:cs="Segoe UI"/>
          <w:sz w:val="22"/>
          <w:szCs w:val="22"/>
          <w:lang w:val="en-GB"/>
        </w:rPr>
        <w:t xml:space="preserve"> international programmes and to influence local, </w:t>
      </w:r>
      <w:r w:rsidRPr="0C8F4341" w:rsidR="009524DD">
        <w:rPr>
          <w:rStyle w:val="normaltextrun"/>
          <w:rFonts w:ascii="IBM Plex Sans" w:hAnsi="IBM Plex Sans" w:cs="Segoe UI"/>
          <w:sz w:val="22"/>
          <w:szCs w:val="22"/>
          <w:lang w:val="en-GB"/>
        </w:rPr>
        <w:t>national</w:t>
      </w:r>
      <w:r w:rsidRPr="0C8F4341" w:rsidR="009524DD">
        <w:rPr>
          <w:rStyle w:val="normaltextrun"/>
          <w:rFonts w:ascii="IBM Plex Sans" w:hAnsi="IBM Plex Sans" w:cs="Segoe UI"/>
          <w:sz w:val="22"/>
          <w:szCs w:val="22"/>
          <w:lang w:val="en-GB"/>
        </w:rPr>
        <w:t xml:space="preserve"> and international policy through advocacy and campaigning. </w:t>
      </w:r>
      <w:r w:rsidRPr="0C8F4341" w:rsidR="009524DD">
        <w:rPr>
          <w:rStyle w:val="eop"/>
          <w:rFonts w:ascii="IBM Plex Sans" w:hAnsi="IBM Plex Sans" w:cs="Segoe UI"/>
          <w:sz w:val="22"/>
          <w:szCs w:val="22"/>
          <w:lang w:val="en-GB"/>
        </w:rPr>
        <w:t> </w:t>
      </w:r>
    </w:p>
    <w:p w:rsidR="009524DD" w:rsidP="009524DD" w:rsidRDefault="009524DD" w14:paraId="7533507E" w14:textId="77777777">
      <w:pPr>
        <w:pStyle w:val="paragraph"/>
        <w:spacing w:before="0" w:beforeAutospacing="0" w:after="0" w:afterAutospacing="0"/>
        <w:textAlignment w:val="baseline"/>
        <w:rPr>
          <w:rFonts w:ascii="Segoe UI" w:hAnsi="Segoe UI" w:cs="Segoe UI"/>
          <w:sz w:val="18"/>
          <w:szCs w:val="18"/>
        </w:rPr>
      </w:pPr>
    </w:p>
    <w:p w:rsidR="009524DD" w:rsidP="009524DD" w:rsidRDefault="009524DD" w14:paraId="08CE8DF0" w14:textId="126AD3B6">
      <w:pPr>
        <w:pStyle w:val="paragraph"/>
        <w:spacing w:before="0" w:beforeAutospacing="0" w:after="0" w:afterAutospacing="0"/>
        <w:textAlignment w:val="baseline"/>
        <w:rPr>
          <w:rStyle w:val="eop"/>
          <w:rFonts w:ascii="IBM Plex Sans" w:hAnsi="IBM Plex Sans" w:cs="Segoe UI"/>
          <w:sz w:val="22"/>
          <w:szCs w:val="22"/>
        </w:rPr>
      </w:pPr>
      <w:r>
        <w:rPr>
          <w:rStyle w:val="normaltextrun"/>
          <w:rFonts w:ascii="IBM Plex Sans" w:hAnsi="IBM Plex Sans" w:cs="Segoe UI"/>
          <w:sz w:val="22"/>
          <w:szCs w:val="22"/>
        </w:rPr>
        <w:t xml:space="preserve">More information about our work can be found on our website, here: </w:t>
      </w:r>
      <w:hyperlink w:tgtFrame="_blank" w:history="1" r:id="rId10">
        <w:r>
          <w:rPr>
            <w:rStyle w:val="normaltextrun"/>
            <w:rFonts w:ascii="IBM Plex Sans" w:hAnsi="IBM Plex Sans" w:cs="Segoe UI"/>
            <w:color w:val="0000FF"/>
            <w:sz w:val="22"/>
            <w:szCs w:val="22"/>
            <w:u w:val="single"/>
          </w:rPr>
          <w:t>What we do | Concern Worldwide</w:t>
        </w:r>
      </w:hyperlink>
      <w:r>
        <w:rPr>
          <w:rStyle w:val="normaltextrun"/>
          <w:rFonts w:ascii="IBM Plex Sans" w:hAnsi="IBM Plex Sans" w:cs="Segoe UI"/>
          <w:sz w:val="22"/>
          <w:szCs w:val="22"/>
        </w:rPr>
        <w:t>.</w:t>
      </w:r>
      <w:r>
        <w:rPr>
          <w:rStyle w:val="eop"/>
          <w:rFonts w:ascii="IBM Plex Sans" w:hAnsi="IBM Plex Sans" w:cs="Segoe UI"/>
          <w:sz w:val="22"/>
          <w:szCs w:val="22"/>
        </w:rPr>
        <w:t> </w:t>
      </w:r>
    </w:p>
    <w:p w:rsidR="009524DD" w:rsidP="009524DD" w:rsidRDefault="009524DD" w14:paraId="27489AD3" w14:textId="77777777">
      <w:pPr>
        <w:pStyle w:val="paragraph"/>
        <w:spacing w:before="0" w:beforeAutospacing="0" w:after="0" w:afterAutospacing="0"/>
        <w:textAlignment w:val="baseline"/>
        <w:rPr>
          <w:rFonts w:ascii="Segoe UI" w:hAnsi="Segoe UI" w:cs="Segoe UI"/>
          <w:sz w:val="18"/>
          <w:szCs w:val="18"/>
        </w:rPr>
      </w:pPr>
    </w:p>
    <w:p w:rsidR="009524DD" w:rsidP="0C8F4341" w:rsidRDefault="009524DD" w14:paraId="7727D4E6" w14:textId="06F14769">
      <w:pPr>
        <w:pStyle w:val="paragraph"/>
        <w:spacing w:before="0" w:beforeAutospacing="off" w:after="0" w:afterAutospacing="off"/>
        <w:textAlignment w:val="baseline"/>
        <w:rPr>
          <w:rStyle w:val="eop"/>
          <w:rFonts w:ascii="IBM Plex Sans" w:hAnsi="IBM Plex Sans" w:cs="Segoe UI"/>
          <w:sz w:val="22"/>
          <w:szCs w:val="22"/>
          <w:lang w:val="en-GB"/>
        </w:rPr>
      </w:pPr>
      <w:r w:rsidRPr="0C8F4341" w:rsidR="009524DD">
        <w:rPr>
          <w:rStyle w:val="normaltextrun"/>
          <w:rFonts w:ascii="IBM Plex Sans" w:hAnsi="IBM Plex Sans" w:cs="Segoe UI"/>
          <w:sz w:val="22"/>
          <w:szCs w:val="22"/>
          <w:lang w:val="en-GB"/>
        </w:rPr>
        <w:t xml:space="preserve">Concern UK’s income for the year ending 31 December 2022 was £30.7 million, of which £17 million came from voluntary sources; £9.4 million of which came from Disasters Emergency Commitee (DEC) for appeals such as the </w:t>
      </w:r>
      <w:r w:rsidRPr="0C8F4341" w:rsidR="009524DD">
        <w:rPr>
          <w:rStyle w:val="normaltextrun"/>
          <w:rFonts w:ascii="IBM Plex Sans" w:hAnsi="IBM Plex Sans" w:cs="Segoe UI"/>
          <w:sz w:val="22"/>
          <w:szCs w:val="22"/>
          <w:lang w:val="en-GB"/>
        </w:rPr>
        <w:t>Turkey</w:t>
      </w:r>
      <w:r w:rsidRPr="0C8F4341" w:rsidR="009524DD">
        <w:rPr>
          <w:rStyle w:val="normaltextrun"/>
          <w:rFonts w:ascii="IBM Plex Sans" w:hAnsi="IBM Plex Sans" w:cs="Segoe UI"/>
          <w:sz w:val="22"/>
          <w:szCs w:val="22"/>
          <w:lang w:val="en-GB"/>
        </w:rPr>
        <w:t xml:space="preserve">-Syria Earthquake Appeal. The </w:t>
      </w:r>
      <w:r w:rsidRPr="0C8F4341" w:rsidR="009524DD">
        <w:rPr>
          <w:rStyle w:val="normaltextrun"/>
          <w:rFonts w:ascii="IBM Plex Sans" w:hAnsi="IBM Plex Sans" w:cs="Segoe UI"/>
          <w:sz w:val="22"/>
          <w:szCs w:val="22"/>
          <w:lang w:val="en-GB"/>
        </w:rPr>
        <w:t>remainder</w:t>
      </w:r>
      <w:r w:rsidRPr="0C8F4341" w:rsidR="009524DD">
        <w:rPr>
          <w:rStyle w:val="normaltextrun"/>
          <w:rFonts w:ascii="IBM Plex Sans" w:hAnsi="IBM Plex Sans" w:cs="Segoe UI"/>
          <w:sz w:val="22"/>
          <w:szCs w:val="22"/>
          <w:lang w:val="en-GB"/>
        </w:rPr>
        <w:t xml:space="preserve"> was generated from funders such as the Foreign, Commonwealth and Development Office (FCDO). </w:t>
      </w:r>
      <w:r w:rsidRPr="0C8F4341" w:rsidR="009524DD">
        <w:rPr>
          <w:rStyle w:val="eop"/>
          <w:rFonts w:ascii="IBM Plex Sans" w:hAnsi="IBM Plex Sans" w:cs="Segoe UI"/>
          <w:sz w:val="22"/>
          <w:szCs w:val="22"/>
          <w:lang w:val="en-GB"/>
        </w:rPr>
        <w:t> </w:t>
      </w:r>
    </w:p>
    <w:p w:rsidR="009524DD" w:rsidP="009524DD" w:rsidRDefault="009524DD" w14:paraId="714D3F7D" w14:textId="77777777">
      <w:pPr>
        <w:pStyle w:val="paragraph"/>
        <w:spacing w:before="0" w:beforeAutospacing="0" w:after="0" w:afterAutospacing="0"/>
        <w:textAlignment w:val="baseline"/>
        <w:rPr>
          <w:rFonts w:ascii="Segoe UI" w:hAnsi="Segoe UI" w:cs="Segoe UI"/>
          <w:sz w:val="18"/>
          <w:szCs w:val="18"/>
        </w:rPr>
      </w:pPr>
    </w:p>
    <w:p w:rsidR="009524DD" w:rsidP="0C8F4341" w:rsidRDefault="009524DD" w14:paraId="4E1F7BE8" w14:textId="52499927">
      <w:pPr>
        <w:pStyle w:val="paragraph"/>
        <w:spacing w:before="0" w:beforeAutospacing="off" w:after="0" w:afterAutospacing="off"/>
        <w:textAlignment w:val="baseline"/>
        <w:rPr>
          <w:rStyle w:val="eop"/>
          <w:rFonts w:ascii="IBM Plex Sans" w:hAnsi="IBM Plex Sans" w:cs="Segoe UI"/>
          <w:sz w:val="22"/>
          <w:szCs w:val="22"/>
          <w:lang w:val="en-GB"/>
        </w:rPr>
      </w:pPr>
      <w:r w:rsidRPr="0C8F4341" w:rsidR="009524DD">
        <w:rPr>
          <w:rStyle w:val="normaltextrun"/>
          <w:rFonts w:ascii="IBM Plex Sans" w:hAnsi="IBM Plex Sans" w:cs="Segoe UI"/>
          <w:sz w:val="22"/>
          <w:szCs w:val="22"/>
          <w:lang w:val="en-GB"/>
        </w:rPr>
        <w:t xml:space="preserve">A large majority of voluntary income is generated by individual givers and events fundraisers, with the programme managed from Concern UK’s London and Belfast offices. The programme </w:t>
      </w:r>
      <w:r w:rsidRPr="0C8F4341" w:rsidR="009524DD">
        <w:rPr>
          <w:rStyle w:val="normaltextrun"/>
          <w:rFonts w:ascii="IBM Plex Sans" w:hAnsi="IBM Plex Sans" w:cs="Segoe UI"/>
          <w:sz w:val="22"/>
          <w:szCs w:val="22"/>
          <w:lang w:val="en-GB"/>
        </w:rPr>
        <w:t>comprises</w:t>
      </w:r>
      <w:r w:rsidRPr="0C8F4341" w:rsidR="009524DD">
        <w:rPr>
          <w:rStyle w:val="normaltextrun"/>
          <w:rFonts w:ascii="IBM Plex Sans" w:hAnsi="IBM Plex Sans" w:cs="Segoe UI"/>
          <w:sz w:val="22"/>
          <w:szCs w:val="22"/>
          <w:lang w:val="en-GB"/>
        </w:rPr>
        <w:t xml:space="preserve"> of regular giving recruitment and retention, cash appeals, fundraising events, community groups and legacies.</w:t>
      </w:r>
      <w:r w:rsidRPr="0C8F4341" w:rsidR="009524DD">
        <w:rPr>
          <w:rStyle w:val="eop"/>
          <w:rFonts w:ascii="IBM Plex Sans" w:hAnsi="IBM Plex Sans" w:cs="Segoe UI"/>
          <w:sz w:val="22"/>
          <w:szCs w:val="22"/>
          <w:lang w:val="en-GB"/>
        </w:rPr>
        <w:t> </w:t>
      </w:r>
    </w:p>
    <w:p w:rsidR="60F52B38" w:rsidP="60F52B38" w:rsidRDefault="60F52B38" w14:paraId="471A443B" w14:textId="3BDC3ADB">
      <w:pPr>
        <w:pStyle w:val="paragraph"/>
        <w:spacing w:before="0" w:beforeAutospacing="off" w:after="0" w:afterAutospacing="off"/>
        <w:rPr>
          <w:rStyle w:val="eop"/>
          <w:rFonts w:ascii="IBM Plex Sans" w:hAnsi="IBM Plex Sans" w:cs="Segoe UI"/>
          <w:sz w:val="22"/>
          <w:szCs w:val="22"/>
        </w:rPr>
      </w:pPr>
    </w:p>
    <w:p w:rsidR="721AA688" w:rsidP="721AA688" w:rsidRDefault="721AA688" w14:paraId="4C091AF4" w14:textId="27573A1D">
      <w:pPr>
        <w:spacing w:before="0" w:beforeAutospacing="off" w:after="0" w:afterAutospacing="off" w:line="240" w:lineRule="auto"/>
        <w:ind w:left="0" w:right="0"/>
        <w:jc w:val="left"/>
        <w:rPr>
          <w:rFonts w:ascii="IBM Plex Sans" w:hAnsi="IBM Plex Sans" w:eastAsia="IBM Plex Sans" w:cs="IBM Plex Sans"/>
          <w:b w:val="0"/>
          <w:bCs w:val="0"/>
          <w:i w:val="0"/>
          <w:iCs w:val="0"/>
          <w:caps w:val="0"/>
          <w:smallCaps w:val="0"/>
          <w:noProof w:val="0"/>
          <w:color w:val="000000" w:themeColor="text1" w:themeTint="FF" w:themeShade="FF"/>
          <w:sz w:val="22"/>
          <w:szCs w:val="22"/>
          <w:lang w:val="en-IE"/>
        </w:rPr>
      </w:pPr>
    </w:p>
    <w:p w:rsidR="37E7200C" w:rsidP="55B31317" w:rsidRDefault="37E7200C" w14:paraId="04FED8E2" w14:textId="54A7AAFA">
      <w:pPr>
        <w:spacing w:before="0" w:beforeAutospacing="off" w:after="0" w:afterAutospacing="off" w:line="240" w:lineRule="auto"/>
        <w:rPr>
          <w:rFonts w:ascii="IBM Plex Sans" w:hAnsi="IBM Plex Sans" w:eastAsia="IBM Plex Sans" w:cs="IBM Plex Sans"/>
          <w:b w:val="0"/>
          <w:bCs w:val="0"/>
          <w:i w:val="0"/>
          <w:iCs w:val="0"/>
          <w:caps w:val="0"/>
          <w:smallCaps w:val="0"/>
          <w:noProof w:val="0"/>
          <w:color w:val="000000" w:themeColor="text1" w:themeTint="FF" w:themeShade="FF"/>
          <w:sz w:val="22"/>
          <w:szCs w:val="22"/>
          <w:lang w:val="en-IE"/>
        </w:rPr>
      </w:pPr>
      <w:r w:rsidRPr="55B31317" w:rsidR="37E7200C">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xml:space="preserve">Currently we recruit regular givers through our </w:t>
      </w:r>
      <w:r w:rsidRPr="55B31317" w:rsidR="37E7200C">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long standing</w:t>
      </w:r>
      <w:r w:rsidRPr="55B31317" w:rsidR="37E7200C">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xml:space="preserve"> successful street fundraising team who </w:t>
      </w:r>
      <w:r w:rsidRPr="55B31317" w:rsidR="37E7200C">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operate</w:t>
      </w:r>
      <w:r w:rsidRPr="55B31317" w:rsidR="37E7200C">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xml:space="preserve"> in London and </w:t>
      </w:r>
      <w:r w:rsidRPr="55B31317" w:rsidR="37E7200C">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South East</w:t>
      </w:r>
      <w:r w:rsidRPr="55B31317" w:rsidR="37E7200C">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xml:space="preserve">, through our DRTV advert and through our </w:t>
      </w:r>
      <w:r w:rsidRPr="55B31317" w:rsidR="37E7200C">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door to door</w:t>
      </w:r>
      <w:r w:rsidRPr="55B31317" w:rsidR="37E7200C">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xml:space="preserve"> agency</w:t>
      </w:r>
      <w:r w:rsidRPr="55B31317" w:rsidR="516515A1">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xml:space="preserve"> in Northern Ireland</w:t>
      </w:r>
      <w:r w:rsidRPr="55B31317" w:rsidR="37E7200C">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We offer both recurring card payments and direct debits</w:t>
      </w:r>
      <w:r w:rsidRPr="55B31317" w:rsidR="37E7200C">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r w:rsidRPr="55B31317" w:rsidR="37E7200C">
        <w:rPr>
          <w:rFonts w:ascii="IBM Plex Sans" w:hAnsi="IBM Plex Sans" w:eastAsia="IBM Plex Sans" w:cs="IBM Plex Sans" w:asciiTheme="minorAscii" w:hAnsiTheme="minorAscii" w:eastAsiaTheme="minorEastAsia" w:cstheme="minorBidi"/>
          <w:b w:val="0"/>
          <w:bCs w:val="0"/>
          <w:i w:val="0"/>
          <w:iCs w:val="0"/>
          <w:caps w:val="0"/>
          <w:smallCaps w:val="0"/>
          <w:noProof w:val="0"/>
          <w:color w:val="000000" w:themeColor="text1" w:themeTint="FF" w:themeShade="FF"/>
          <w:sz w:val="22"/>
          <w:szCs w:val="22"/>
          <w:lang w:val="en-IE" w:eastAsia="en-US" w:bidi="ar-SA"/>
        </w:rPr>
        <w:t xml:space="preserve">Our budget is </w:t>
      </w:r>
      <w:r w:rsidRPr="55B31317" w:rsidR="37E7200C">
        <w:rPr>
          <w:rFonts w:ascii="IBM Plex Sans" w:hAnsi="IBM Plex Sans" w:eastAsia="IBM Plex Sans" w:cs="IBM Plex Sans" w:asciiTheme="minorAscii" w:hAnsiTheme="minorAscii" w:eastAsiaTheme="minorEastAsia" w:cstheme="minorBidi"/>
          <w:b w:val="0"/>
          <w:bCs w:val="0"/>
          <w:i w:val="0"/>
          <w:iCs w:val="0"/>
          <w:caps w:val="0"/>
          <w:smallCaps w:val="0"/>
          <w:noProof w:val="0"/>
          <w:color w:val="000000" w:themeColor="text1" w:themeTint="FF" w:themeShade="FF"/>
          <w:sz w:val="22"/>
          <w:szCs w:val="22"/>
          <w:lang w:val="en-IE" w:eastAsia="en-US" w:bidi="ar-SA"/>
        </w:rPr>
        <w:t>flexible</w:t>
      </w:r>
      <w:r w:rsidRPr="55B31317" w:rsidR="37E7200C">
        <w:rPr>
          <w:rFonts w:ascii="IBM Plex Sans" w:hAnsi="IBM Plex Sans" w:eastAsia="IBM Plex Sans" w:cs="IBM Plex Sans" w:asciiTheme="minorAscii" w:hAnsiTheme="minorAscii" w:eastAsiaTheme="minorEastAsia" w:cstheme="minorBidi"/>
          <w:b w:val="0"/>
          <w:bCs w:val="0"/>
          <w:i w:val="0"/>
          <w:iCs w:val="0"/>
          <w:caps w:val="0"/>
          <w:smallCaps w:val="0"/>
          <w:noProof w:val="0"/>
          <w:color w:val="000000" w:themeColor="text1" w:themeTint="FF" w:themeShade="FF"/>
          <w:sz w:val="22"/>
          <w:szCs w:val="22"/>
          <w:lang w:val="en-IE" w:eastAsia="en-US" w:bidi="ar-SA"/>
        </w:rPr>
        <w:t xml:space="preserve"> and we adjust our spend year on year and this year </w:t>
      </w:r>
      <w:r w:rsidRPr="55B31317" w:rsidR="37E7200C">
        <w:rPr>
          <w:rFonts w:ascii="IBM Plex Sans" w:hAnsi="IBM Plex Sans" w:eastAsia="IBM Plex Sans" w:cs="IBM Plex Sans" w:asciiTheme="minorAscii" w:hAnsiTheme="minorAscii" w:eastAsiaTheme="minorEastAsia" w:cstheme="minorBidi"/>
          <w:b w:val="0"/>
          <w:bCs w:val="0"/>
          <w:i w:val="0"/>
          <w:iCs w:val="0"/>
          <w:caps w:val="0"/>
          <w:smallCaps w:val="0"/>
          <w:noProof w:val="0"/>
          <w:color w:val="000000" w:themeColor="text1" w:themeTint="FF" w:themeShade="FF"/>
          <w:sz w:val="22"/>
          <w:szCs w:val="22"/>
          <w:lang w:val="en-IE" w:eastAsia="en-US" w:bidi="ar-SA"/>
        </w:rPr>
        <w:t>we’re</w:t>
      </w:r>
      <w:r w:rsidRPr="55B31317" w:rsidR="37E7200C">
        <w:rPr>
          <w:rFonts w:ascii="IBM Plex Sans" w:hAnsi="IBM Plex Sans" w:eastAsia="IBM Plex Sans" w:cs="IBM Plex Sans" w:asciiTheme="minorAscii" w:hAnsiTheme="minorAscii" w:eastAsiaTheme="minorEastAsia" w:cstheme="minorBidi"/>
          <w:b w:val="0"/>
          <w:bCs w:val="0"/>
          <w:i w:val="0"/>
          <w:iCs w:val="0"/>
          <w:caps w:val="0"/>
          <w:smallCaps w:val="0"/>
          <w:noProof w:val="0"/>
          <w:color w:val="000000" w:themeColor="text1" w:themeTint="FF" w:themeShade="FF"/>
          <w:sz w:val="22"/>
          <w:szCs w:val="22"/>
          <w:lang w:val="en-IE" w:eastAsia="en-US" w:bidi="ar-SA"/>
        </w:rPr>
        <w:t xml:space="preserve"> planning to spend over £1.5 million on donor acquisition. </w:t>
      </w:r>
      <w:r w:rsidRPr="55B31317" w:rsidR="37E7200C">
        <w:rPr>
          <w:rFonts w:ascii="IBM Plex Sans" w:hAnsi="IBM Plex Sans" w:eastAsia="IBM Plex Sans" w:cs="IBM Plex Sans" w:asciiTheme="minorAscii" w:hAnsiTheme="minorAscii" w:eastAsiaTheme="minorEastAsia" w:cstheme="minorBidi"/>
          <w:b w:val="0"/>
          <w:bCs w:val="0"/>
          <w:i w:val="0"/>
          <w:iCs w:val="0"/>
          <w:caps w:val="0"/>
          <w:smallCaps w:val="0"/>
          <w:noProof w:val="0"/>
          <w:color w:val="000000" w:themeColor="text1" w:themeTint="FF" w:themeShade="FF"/>
          <w:sz w:val="22"/>
          <w:szCs w:val="22"/>
          <w:lang w:val="en-IE" w:eastAsia="en-US" w:bidi="ar-SA"/>
        </w:rPr>
        <w:t>We’re</w:t>
      </w:r>
      <w:r w:rsidRPr="55B31317" w:rsidR="37E7200C">
        <w:rPr>
          <w:rFonts w:ascii="IBM Plex Sans" w:hAnsi="IBM Plex Sans" w:eastAsia="IBM Plex Sans" w:cs="IBM Plex Sans" w:asciiTheme="minorAscii" w:hAnsiTheme="minorAscii" w:eastAsiaTheme="minorEastAsia" w:cstheme="minorBidi"/>
          <w:b w:val="0"/>
          <w:bCs w:val="0"/>
          <w:i w:val="0"/>
          <w:iCs w:val="0"/>
          <w:caps w:val="0"/>
          <w:smallCaps w:val="0"/>
          <w:noProof w:val="0"/>
          <w:color w:val="000000" w:themeColor="text1" w:themeTint="FF" w:themeShade="FF"/>
          <w:sz w:val="22"/>
          <w:szCs w:val="22"/>
          <w:lang w:val="en-IE" w:eastAsia="en-US" w:bidi="ar-SA"/>
        </w:rPr>
        <w:t xml:space="preserve"> ambitious about increasing the size and scope of our programme and there is available budget from our global head office for strong performing campaigns</w:t>
      </w:r>
      <w:r w:rsidRPr="55B31317" w:rsidR="37E7200C">
        <w:rPr>
          <w:rFonts w:ascii="IBM Plex Sans" w:hAnsi="IBM Plex Sans" w:eastAsia="IBM Plex Sans" w:cs="IBM Plex Sans" w:asciiTheme="minorAscii" w:hAnsiTheme="minorAscii" w:eastAsiaTheme="minorEastAsia" w:cstheme="minorBidi"/>
          <w:b w:val="0"/>
          <w:bCs w:val="0"/>
          <w:i w:val="0"/>
          <w:iCs w:val="0"/>
          <w:caps w:val="0"/>
          <w:smallCaps w:val="0"/>
          <w:noProof w:val="0"/>
          <w:color w:val="000000" w:themeColor="text1" w:themeTint="FF" w:themeShade="FF"/>
          <w:sz w:val="22"/>
          <w:szCs w:val="22"/>
          <w:lang w:val="en-IE" w:eastAsia="en-US" w:bidi="ar-SA"/>
        </w:rPr>
        <w:t>.</w:t>
      </w:r>
      <w:r w:rsidRPr="55B31317" w:rsidR="37E7200C">
        <w:rPr>
          <w:rFonts w:ascii="IBM Plex Sans" w:hAnsi="IBM Plex Sans" w:eastAsia="IBM Plex Sans" w:cs="IBM Plex Sans" w:asciiTheme="minorAscii" w:hAnsiTheme="minorAscii" w:eastAsiaTheme="minorEastAsia" w:cstheme="minorBidi"/>
          <w:b w:val="0"/>
          <w:bCs w:val="0"/>
          <w:i w:val="0"/>
          <w:iCs w:val="0"/>
          <w:caps w:val="0"/>
          <w:smallCaps w:val="0"/>
          <w:noProof w:val="0"/>
          <w:color w:val="000000" w:themeColor="text1" w:themeTint="FF" w:themeShade="FF"/>
          <w:sz w:val="22"/>
          <w:szCs w:val="22"/>
          <w:lang w:val="en-IE" w:eastAsia="en-US" w:bidi="ar-SA"/>
        </w:rPr>
        <w:t xml:space="preserve">  </w:t>
      </w:r>
    </w:p>
    <w:p w:rsidR="721AA688" w:rsidP="721AA688" w:rsidRDefault="721AA688" w14:paraId="5641D005" w14:textId="12E12B76">
      <w:pPr>
        <w:pStyle w:val="paragraph"/>
        <w:spacing w:before="0" w:beforeAutospacing="off" w:after="0" w:afterAutospacing="off"/>
        <w:rPr>
          <w:rStyle w:val="eop"/>
          <w:rFonts w:ascii="IBM Plex Sans" w:hAnsi="IBM Plex Sans" w:cs="Segoe UI"/>
          <w:sz w:val="22"/>
          <w:szCs w:val="22"/>
        </w:rPr>
      </w:pPr>
    </w:p>
    <w:p w:rsidR="009524DD" w:rsidP="009524DD" w:rsidRDefault="009524DD" w14:paraId="6C854A3A" w14:textId="77777777">
      <w:pPr>
        <w:pStyle w:val="paragraph"/>
        <w:spacing w:before="0" w:beforeAutospacing="0" w:after="0" w:afterAutospacing="0"/>
        <w:textAlignment w:val="baseline"/>
        <w:rPr>
          <w:rFonts w:ascii="Segoe UI" w:hAnsi="Segoe UI" w:cs="Segoe UI"/>
          <w:sz w:val="18"/>
          <w:szCs w:val="18"/>
        </w:rPr>
      </w:pPr>
    </w:p>
    <w:p w:rsidR="61F2A8C1" w:rsidP="0C8F4341" w:rsidRDefault="61F2A8C1" w14:paraId="54C3C5BE" w14:textId="4744805B">
      <w:pPr>
        <w:pStyle w:val="paragraph"/>
        <w:suppressLineNumbers w:val="0"/>
        <w:bidi w:val="0"/>
        <w:spacing w:before="0" w:beforeAutospacing="off" w:after="0" w:afterAutospacing="off" w:line="240" w:lineRule="auto"/>
        <w:ind w:left="0" w:right="0"/>
        <w:jc w:val="left"/>
        <w:rPr>
          <w:rStyle w:val="normaltextrun"/>
          <w:rFonts w:ascii="IBM Plex Sans" w:hAnsi="IBM Plex Sans" w:cs="Segoe UI"/>
          <w:sz w:val="22"/>
          <w:szCs w:val="22"/>
          <w:lang w:val="en-GB"/>
        </w:rPr>
      </w:pPr>
      <w:r w:rsidRPr="0C8F4341" w:rsidR="61F2A8C1">
        <w:rPr>
          <w:rStyle w:val="normaltextrun"/>
          <w:rFonts w:ascii="IBM Plex Sans" w:hAnsi="IBM Plex Sans" w:cs="Segoe UI"/>
          <w:sz w:val="22"/>
          <w:szCs w:val="22"/>
          <w:lang w:val="en-GB"/>
        </w:rPr>
        <w:t xml:space="preserve">This year </w:t>
      </w:r>
      <w:r w:rsidRPr="0C8F4341" w:rsidR="61F2A8C1">
        <w:rPr>
          <w:rStyle w:val="normaltextrun"/>
          <w:rFonts w:ascii="IBM Plex Sans" w:hAnsi="IBM Plex Sans" w:cs="Segoe UI"/>
          <w:sz w:val="22"/>
          <w:szCs w:val="22"/>
          <w:lang w:val="en-GB"/>
        </w:rPr>
        <w:t>we’re</w:t>
      </w:r>
      <w:r w:rsidRPr="0C8F4341" w:rsidR="009524DD">
        <w:rPr>
          <w:rStyle w:val="normaltextrun"/>
          <w:rFonts w:ascii="IBM Plex Sans" w:hAnsi="IBM Plex Sans" w:cs="Segoe UI"/>
          <w:sz w:val="22"/>
          <w:szCs w:val="22"/>
          <w:lang w:val="en-GB"/>
        </w:rPr>
        <w:t xml:space="preserve"> are</w:t>
      </w:r>
      <w:r w:rsidRPr="0C8F4341" w:rsidR="009524DD">
        <w:rPr>
          <w:rStyle w:val="normaltextrun"/>
          <w:rFonts w:ascii="IBM Plex Sans" w:hAnsi="IBM Plex Sans" w:cs="Segoe UI"/>
          <w:sz w:val="22"/>
          <w:szCs w:val="22"/>
          <w:lang w:val="en-GB"/>
        </w:rPr>
        <w:t xml:space="preserve"> looking to</w:t>
      </w:r>
      <w:r w:rsidRPr="0C8F4341" w:rsidR="2925BBF9">
        <w:rPr>
          <w:rStyle w:val="normaltextrun"/>
          <w:rFonts w:ascii="IBM Plex Sans" w:hAnsi="IBM Plex Sans" w:cs="Segoe UI"/>
          <w:sz w:val="22"/>
          <w:szCs w:val="22"/>
          <w:lang w:val="en-GB"/>
        </w:rPr>
        <w:t xml:space="preserve"> launch </w:t>
      </w:r>
      <w:r w:rsidRPr="0C8F4341" w:rsidR="0FA0E63D">
        <w:rPr>
          <w:rStyle w:val="normaltextrun"/>
          <w:rFonts w:ascii="IBM Plex Sans" w:hAnsi="IBM Plex Sans" w:cs="Segoe UI"/>
          <w:sz w:val="22"/>
          <w:szCs w:val="22"/>
          <w:lang w:val="en-GB"/>
        </w:rPr>
        <w:t xml:space="preserve">a </w:t>
      </w:r>
      <w:r w:rsidRPr="0C8F4341" w:rsidR="02CB2329">
        <w:rPr>
          <w:rStyle w:val="normaltextrun"/>
          <w:rFonts w:ascii="IBM Plex Sans" w:hAnsi="IBM Plex Sans" w:cs="Segoe UI"/>
          <w:sz w:val="22"/>
          <w:szCs w:val="22"/>
          <w:lang w:val="en-GB"/>
        </w:rPr>
        <w:t>lottery</w:t>
      </w:r>
      <w:r w:rsidRPr="0C8F4341" w:rsidR="465BFD3C">
        <w:rPr>
          <w:rStyle w:val="normaltextrun"/>
          <w:rFonts w:ascii="IBM Plex Sans" w:hAnsi="IBM Plex Sans" w:cs="Segoe UI"/>
          <w:sz w:val="22"/>
          <w:szCs w:val="22"/>
          <w:lang w:val="en-GB"/>
        </w:rPr>
        <w:t xml:space="preserve"> so this tender is to find a partner to recruit</w:t>
      </w:r>
      <w:r w:rsidRPr="0C8F4341" w:rsidR="2D00ACCE">
        <w:rPr>
          <w:rStyle w:val="normaltextrun"/>
          <w:rFonts w:ascii="IBM Plex Sans" w:hAnsi="IBM Plex Sans" w:cs="Segoe UI"/>
          <w:sz w:val="22"/>
          <w:szCs w:val="22"/>
          <w:lang w:val="en-GB"/>
        </w:rPr>
        <w:t xml:space="preserve"> c. 1000</w:t>
      </w:r>
      <w:r w:rsidRPr="0C8F4341" w:rsidR="465BFD3C">
        <w:rPr>
          <w:rStyle w:val="normaltextrun"/>
          <w:rFonts w:ascii="IBM Plex Sans" w:hAnsi="IBM Plex Sans" w:cs="Segoe UI"/>
          <w:sz w:val="22"/>
          <w:szCs w:val="22"/>
          <w:lang w:val="en-GB"/>
        </w:rPr>
        <w:t xml:space="preserve"> lottery players face to face. </w:t>
      </w:r>
    </w:p>
    <w:p w:rsidR="60F52B38" w:rsidP="60F52B38" w:rsidRDefault="60F52B38" w14:paraId="69DE2305" w14:textId="715CABFC">
      <w:pPr>
        <w:pStyle w:val="paragraph"/>
        <w:suppressLineNumbers w:val="0"/>
        <w:bidi w:val="0"/>
        <w:spacing w:before="0" w:beforeAutospacing="off" w:after="0" w:afterAutospacing="off" w:line="240" w:lineRule="auto"/>
        <w:ind w:left="0" w:right="0"/>
        <w:jc w:val="left"/>
        <w:rPr>
          <w:rStyle w:val="normaltextrun"/>
          <w:rFonts w:ascii="IBM Plex Sans" w:hAnsi="IBM Plex Sans" w:cs="Segoe UI"/>
          <w:sz w:val="22"/>
          <w:szCs w:val="22"/>
        </w:rPr>
      </w:pPr>
    </w:p>
    <w:p w:rsidR="009524DD" w:rsidP="60F52B38" w:rsidRDefault="009524DD" w14:paraId="6738A5D8" w14:textId="5EC7E3F2">
      <w:pPr>
        <w:pStyle w:val="paragraph"/>
        <w:spacing w:before="0" w:beforeAutospacing="off" w:after="0" w:afterAutospacing="off"/>
        <w:textAlignment w:val="baseline"/>
        <w:rPr>
          <w:rStyle w:val="eop"/>
          <w:rFonts w:ascii="IBM Plex Sans" w:hAnsi="IBM Plex Sans" w:cs="Segoe UI"/>
          <w:sz w:val="22"/>
          <w:szCs w:val="22"/>
        </w:rPr>
      </w:pPr>
      <w:r w:rsidRPr="60F52B38" w:rsidR="009524DD">
        <w:rPr>
          <w:rStyle w:val="normaltextrun"/>
          <w:rFonts w:ascii="IBM Plex Sans" w:hAnsi="IBM Plex Sans" w:cs="Segoe UI"/>
          <w:sz w:val="22"/>
          <w:szCs w:val="22"/>
        </w:rPr>
        <w:t>The below points outline how</w:t>
      </w:r>
      <w:r w:rsidRPr="60F52B38" w:rsidR="0B3DE683">
        <w:rPr>
          <w:rStyle w:val="normaltextrun"/>
          <w:rFonts w:ascii="IBM Plex Sans" w:hAnsi="IBM Plex Sans" w:cs="Segoe UI"/>
          <w:sz w:val="22"/>
          <w:szCs w:val="22"/>
        </w:rPr>
        <w:t xml:space="preserve"> these w</w:t>
      </w:r>
      <w:r w:rsidRPr="60F52B38" w:rsidR="009524DD">
        <w:rPr>
          <w:rStyle w:val="normaltextrun"/>
          <w:rFonts w:ascii="IBM Plex Sans" w:hAnsi="IBM Plex Sans" w:cs="Segoe UI"/>
          <w:sz w:val="22"/>
          <w:szCs w:val="22"/>
        </w:rPr>
        <w:t>ill meet the</w:t>
      </w:r>
      <w:r w:rsidRPr="60F52B38" w:rsidR="0A679563">
        <w:rPr>
          <w:rStyle w:val="normaltextrun"/>
          <w:rFonts w:ascii="IBM Plex Sans" w:hAnsi="IBM Plex Sans" w:cs="Segoe UI"/>
          <w:sz w:val="22"/>
          <w:szCs w:val="22"/>
        </w:rPr>
        <w:t xml:space="preserve"> needs of the</w:t>
      </w:r>
      <w:r w:rsidRPr="60F52B38" w:rsidR="009524DD">
        <w:rPr>
          <w:rStyle w:val="normaltextrun"/>
          <w:rFonts w:ascii="IBM Plex Sans" w:hAnsi="IBM Plex Sans" w:cs="Segoe UI"/>
          <w:sz w:val="22"/>
          <w:szCs w:val="22"/>
        </w:rPr>
        <w:t xml:space="preserve"> Concern UK fundraising portfolio:</w:t>
      </w:r>
      <w:r w:rsidRPr="60F52B38" w:rsidR="009524DD">
        <w:rPr>
          <w:rStyle w:val="eop"/>
          <w:rFonts w:ascii="IBM Plex Sans" w:hAnsi="IBM Plex Sans" w:cs="Segoe UI"/>
          <w:sz w:val="22"/>
          <w:szCs w:val="22"/>
        </w:rPr>
        <w:t> </w:t>
      </w:r>
    </w:p>
    <w:p w:rsidR="009524DD" w:rsidP="009524DD" w:rsidRDefault="009524DD" w14:paraId="00C38265" w14:textId="77777777">
      <w:pPr>
        <w:pStyle w:val="paragraph"/>
        <w:spacing w:before="0" w:beforeAutospacing="0" w:after="0" w:afterAutospacing="0"/>
        <w:textAlignment w:val="baseline"/>
        <w:rPr>
          <w:rFonts w:ascii="Segoe UI" w:hAnsi="Segoe UI" w:cs="Segoe UI"/>
          <w:sz w:val="18"/>
          <w:szCs w:val="18"/>
        </w:rPr>
      </w:pPr>
    </w:p>
    <w:p w:rsidR="009524DD" w:rsidP="60F52B38" w:rsidRDefault="009524DD" w14:paraId="38E594A0" w14:textId="5468A026">
      <w:pPr>
        <w:pStyle w:val="paragraph"/>
        <w:numPr>
          <w:ilvl w:val="0"/>
          <w:numId w:val="12"/>
        </w:numPr>
        <w:spacing w:before="0" w:beforeAutospacing="off" w:after="0" w:afterAutospacing="off"/>
        <w:ind w:left="360" w:firstLine="0"/>
        <w:textAlignment w:val="baseline"/>
        <w:rPr>
          <w:rFonts w:ascii="IBM Plex Sans" w:hAnsi="IBM Plex Sans" w:cs="Segoe UI"/>
          <w:sz w:val="22"/>
          <w:szCs w:val="22"/>
        </w:rPr>
      </w:pPr>
      <w:r w:rsidRPr="60F52B38" w:rsidR="009524DD">
        <w:rPr>
          <w:rStyle w:val="normaltextrun"/>
          <w:rFonts w:ascii="IBM Plex Sans" w:hAnsi="IBM Plex Sans" w:cs="Segoe UI"/>
          <w:sz w:val="22"/>
          <w:szCs w:val="22"/>
        </w:rPr>
        <w:t>Grow our unrestricted income, which is a key aim of our organisational wide five-year strategy. </w:t>
      </w:r>
      <w:r w:rsidRPr="60F52B38" w:rsidR="009524DD">
        <w:rPr>
          <w:rStyle w:val="eop"/>
          <w:rFonts w:ascii="IBM Plex Sans" w:hAnsi="IBM Plex Sans" w:cs="Segoe UI"/>
          <w:sz w:val="22"/>
          <w:szCs w:val="22"/>
        </w:rPr>
        <w:t> </w:t>
      </w:r>
    </w:p>
    <w:p w:rsidRPr="008C0BDD" w:rsidR="004A0FDA" w:rsidP="721AA688" w:rsidRDefault="004A0FDA" w14:paraId="1E05F2AF" w14:textId="4F82E35A">
      <w:pPr>
        <w:pStyle w:val="ListParagraph"/>
        <w:numPr>
          <w:ilvl w:val="0"/>
          <w:numId w:val="12"/>
        </w:numPr>
        <w:spacing w:before="120" w:beforeAutospacing="off" w:after="120" w:afterAutospacing="off" w:line="276" w:lineRule="auto"/>
        <w:rPr>
          <w:rFonts w:ascii="IBM Plex Sans" w:hAnsi="IBM Plex Sans" w:eastAsia="IBM Plex Sans" w:cs="IBM Plex Sans"/>
          <w:color w:val="000000" w:themeColor="text1" w:themeTint="FF" w:themeShade="FF"/>
          <w:sz w:val="22"/>
          <w:szCs w:val="22"/>
          <w:lang w:val="en-IE"/>
        </w:rPr>
      </w:pPr>
      <w:r w:rsidRPr="55B31317" w:rsidR="4935C93A">
        <w:rPr>
          <w:rFonts w:ascii="IBM Plex Sans" w:hAnsi="IBM Plex Sans" w:eastAsia="IBM Plex Sans" w:cs="IBM Plex Sans"/>
          <w:color w:val="000000" w:themeColor="text1" w:themeTint="FF" w:themeShade="FF"/>
          <w:sz w:val="22"/>
          <w:szCs w:val="22"/>
          <w:lang w:val="en-IE"/>
        </w:rPr>
        <w:t>We’re</w:t>
      </w:r>
      <w:r w:rsidRPr="55B31317" w:rsidR="4935C93A">
        <w:rPr>
          <w:rFonts w:ascii="IBM Plex Sans" w:hAnsi="IBM Plex Sans" w:eastAsia="IBM Plex Sans" w:cs="IBM Plex Sans"/>
          <w:color w:val="000000" w:themeColor="text1" w:themeTint="FF" w:themeShade="FF"/>
          <w:sz w:val="22"/>
          <w:szCs w:val="22"/>
          <w:lang w:val="en-IE"/>
        </w:rPr>
        <w:t xml:space="preserve"> hoping that a</w:t>
      </w:r>
      <w:r w:rsidRPr="55B31317" w:rsidR="088B8993">
        <w:rPr>
          <w:rFonts w:ascii="IBM Plex Sans" w:hAnsi="IBM Plex Sans" w:eastAsia="IBM Plex Sans" w:cs="IBM Plex Sans"/>
          <w:color w:val="000000" w:themeColor="text1" w:themeTint="FF" w:themeShade="FF"/>
          <w:sz w:val="22"/>
          <w:szCs w:val="22"/>
          <w:lang w:val="en-IE"/>
        </w:rPr>
        <w:t xml:space="preserve"> lottery d</w:t>
      </w:r>
      <w:r w:rsidRPr="55B31317" w:rsidR="7D9F5283">
        <w:rPr>
          <w:rFonts w:ascii="IBM Plex Sans" w:hAnsi="IBM Plex Sans" w:eastAsia="IBM Plex Sans" w:cs="IBM Plex Sans"/>
          <w:color w:val="000000" w:themeColor="text1" w:themeTint="FF" w:themeShade="FF"/>
          <w:sz w:val="22"/>
          <w:szCs w:val="22"/>
          <w:lang w:val="en-IE"/>
        </w:rPr>
        <w:t xml:space="preserve">ue to </w:t>
      </w:r>
      <w:r w:rsidRPr="55B31317" w:rsidR="54C1F67C">
        <w:rPr>
          <w:rFonts w:ascii="IBM Plex Sans" w:hAnsi="IBM Plex Sans" w:eastAsia="IBM Plex Sans" w:cs="IBM Plex Sans"/>
          <w:color w:val="000000" w:themeColor="text1" w:themeTint="FF" w:themeShade="FF"/>
          <w:sz w:val="22"/>
          <w:szCs w:val="22"/>
          <w:lang w:val="en-IE"/>
        </w:rPr>
        <w:t>its</w:t>
      </w:r>
      <w:r w:rsidRPr="55B31317" w:rsidR="7D9F5283">
        <w:rPr>
          <w:rFonts w:ascii="IBM Plex Sans" w:hAnsi="IBM Plex Sans" w:eastAsia="IBM Plex Sans" w:cs="IBM Plex Sans"/>
          <w:color w:val="000000" w:themeColor="text1" w:themeTint="FF" w:themeShade="FF"/>
          <w:sz w:val="22"/>
          <w:szCs w:val="22"/>
          <w:lang w:val="en-IE"/>
        </w:rPr>
        <w:t xml:space="preserve"> lower value entry point and value exchange element will </w:t>
      </w:r>
      <w:r w:rsidRPr="55B31317" w:rsidR="1986D115">
        <w:rPr>
          <w:rFonts w:ascii="IBM Plex Sans" w:hAnsi="IBM Plex Sans" w:eastAsia="IBM Plex Sans" w:cs="IBM Plex Sans"/>
          <w:color w:val="000000" w:themeColor="text1" w:themeTint="FF" w:themeShade="FF"/>
          <w:sz w:val="22"/>
          <w:szCs w:val="22"/>
          <w:lang w:val="en-IE"/>
        </w:rPr>
        <w:t xml:space="preserve">attract a new audience to Concern </w:t>
      </w:r>
    </w:p>
    <w:p w:rsidR="55B31317" w:rsidP="55B31317" w:rsidRDefault="55B31317" w14:paraId="54DD1578" w14:textId="2B01ECAD">
      <w:pPr>
        <w:pStyle w:val="Normal"/>
        <w:spacing w:before="120" w:beforeAutospacing="off" w:after="120" w:afterAutospacing="off" w:line="276" w:lineRule="auto"/>
        <w:ind w:left="0"/>
        <w:rPr>
          <w:rFonts w:ascii="IBM Plex Sans" w:hAnsi="IBM Plex Sans" w:eastAsia="IBM Plex Sans" w:cs="IBM Plex Sans"/>
          <w:color w:val="000000" w:themeColor="text1" w:themeTint="FF" w:themeShade="FF"/>
          <w:sz w:val="24"/>
          <w:szCs w:val="24"/>
          <w:lang w:val="en-IE"/>
        </w:rPr>
      </w:pPr>
    </w:p>
    <w:p w:rsidRPr="008C0BDD" w:rsidR="00EC1D48" w:rsidP="58D15E2D" w:rsidRDefault="00EC1D48" w14:paraId="4E32739D" w14:textId="6183381E">
      <w:pPr>
        <w:pStyle w:val="ListParagraph"/>
        <w:numPr>
          <w:ilvl w:val="0"/>
          <w:numId w:val="5"/>
        </w:numPr>
        <w:spacing w:before="120" w:after="120" w:line="276" w:lineRule="auto"/>
        <w:rPr>
          <w:rFonts w:ascii="IBM Plex Sans" w:hAnsi="IBM Plex Sans" w:eastAsia="IBM Plex Sans" w:cs="IBM Plex Sans"/>
          <w:b w:val="1"/>
          <w:bCs w:val="1"/>
          <w:color w:val="00734A"/>
        </w:rPr>
      </w:pPr>
      <w:r w:rsidRPr="55B31317" w:rsidR="00EC1D48">
        <w:rPr>
          <w:rFonts w:ascii="IBM Plex Sans" w:hAnsi="IBM Plex Sans" w:eastAsia="IBM Plex Sans" w:cs="IBM Plex Sans"/>
          <w:b w:val="1"/>
          <w:bCs w:val="1"/>
          <w:color w:val="00734A"/>
        </w:rPr>
        <w:t>Statement of tender requirements</w:t>
      </w:r>
    </w:p>
    <w:p w:rsidRPr="008C0BDD" w:rsidR="00EC1D48" w:rsidP="3C83372F" w:rsidRDefault="00EC1D48" w14:paraId="008A24E2" w14:textId="7DB2998D">
      <w:pPr>
        <w:spacing w:before="120" w:after="120" w:line="276" w:lineRule="auto"/>
        <w:rPr>
          <w:rFonts w:ascii="IBM Plex Sans" w:hAnsi="IBM Plex Sans" w:eastAsia="IBM Plex Sans" w:cs="IBM Plex Sans"/>
          <w:sz w:val="22"/>
          <w:szCs w:val="22"/>
        </w:rPr>
      </w:pPr>
      <w:r w:rsidRPr="721AA688" w:rsidR="00EC1D48">
        <w:rPr>
          <w:rFonts w:ascii="IBM Plex Sans" w:hAnsi="IBM Plex Sans" w:eastAsia="IBM Plex Sans" w:cs="IBM Plex Sans"/>
          <w:sz w:val="22"/>
          <w:szCs w:val="22"/>
        </w:rPr>
        <w:t xml:space="preserve">Concern Worldwide requires the external agency to </w:t>
      </w:r>
      <w:r w:rsidRPr="721AA688" w:rsidR="00EC1D48">
        <w:rPr>
          <w:rFonts w:ascii="IBM Plex Sans" w:hAnsi="IBM Plex Sans" w:eastAsia="IBM Plex Sans" w:cs="IBM Plex Sans"/>
          <w:sz w:val="22"/>
          <w:szCs w:val="22"/>
        </w:rPr>
        <w:t>demonstrate</w:t>
      </w:r>
      <w:r w:rsidRPr="721AA688" w:rsidR="00EC1D48">
        <w:rPr>
          <w:rFonts w:ascii="IBM Plex Sans" w:hAnsi="IBM Plex Sans" w:eastAsia="IBM Plex Sans" w:cs="IBM Plex Sans"/>
          <w:sz w:val="22"/>
          <w:szCs w:val="22"/>
        </w:rPr>
        <w:t xml:space="preserve"> the following through the tender process</w:t>
      </w:r>
      <w:r w:rsidRPr="721AA688" w:rsidR="61E682B2">
        <w:rPr>
          <w:rFonts w:ascii="IBM Plex Sans" w:hAnsi="IBM Plex Sans" w:eastAsia="IBM Plex Sans" w:cs="IBM Plex Sans"/>
          <w:sz w:val="22"/>
          <w:szCs w:val="22"/>
        </w:rPr>
        <w:t xml:space="preserve"> and therefore would like to see the</w:t>
      </w:r>
      <w:r w:rsidRPr="721AA688" w:rsidR="3FCB1795">
        <w:rPr>
          <w:rFonts w:ascii="IBM Plex Sans" w:hAnsi="IBM Plex Sans" w:eastAsia="IBM Plex Sans" w:cs="IBM Plex Sans"/>
          <w:sz w:val="22"/>
          <w:szCs w:val="22"/>
        </w:rPr>
        <w:t>se areas</w:t>
      </w:r>
      <w:r w:rsidRPr="721AA688" w:rsidR="61E682B2">
        <w:rPr>
          <w:rFonts w:ascii="IBM Plex Sans" w:hAnsi="IBM Plex Sans" w:eastAsia="IBM Plex Sans" w:cs="IBM Plex Sans"/>
          <w:sz w:val="22"/>
          <w:szCs w:val="22"/>
        </w:rPr>
        <w:t xml:space="preserve"> detailed in the tender proposal documents</w:t>
      </w:r>
      <w:r w:rsidRPr="721AA688" w:rsidR="00EC1D48">
        <w:rPr>
          <w:rFonts w:ascii="IBM Plex Sans" w:hAnsi="IBM Plex Sans" w:eastAsia="IBM Plex Sans" w:cs="IBM Plex Sans"/>
          <w:sz w:val="22"/>
          <w:szCs w:val="22"/>
        </w:rPr>
        <w:t>:</w:t>
      </w:r>
    </w:p>
    <w:p w:rsidRPr="008C0BDD" w:rsidR="009334E6" w:rsidP="3C83372F" w:rsidRDefault="00B65759" w14:paraId="01F37602" w14:textId="795D5519">
      <w:pPr>
        <w:pStyle w:val="ListParagraph"/>
        <w:numPr>
          <w:ilvl w:val="0"/>
          <w:numId w:val="4"/>
        </w:numPr>
        <w:spacing w:before="120" w:after="120" w:line="276" w:lineRule="auto"/>
        <w:rPr>
          <w:rFonts w:ascii="IBM Plex Sans" w:hAnsi="IBM Plex Sans" w:eastAsia="IBM Plex Sans" w:cs="IBM Plex Sans"/>
          <w:sz w:val="22"/>
          <w:szCs w:val="22"/>
        </w:rPr>
      </w:pPr>
      <w:r w:rsidRPr="60F52B38" w:rsidR="00B65759">
        <w:rPr>
          <w:rFonts w:ascii="IBM Plex Sans" w:hAnsi="IBM Plex Sans" w:eastAsia="IBM Plex Sans" w:cs="IBM Plex Sans"/>
          <w:sz w:val="22"/>
          <w:szCs w:val="22"/>
        </w:rPr>
        <w:t xml:space="preserve">Your </w:t>
      </w:r>
      <w:r w:rsidRPr="60F52B38" w:rsidR="4DAB5A22">
        <w:rPr>
          <w:rFonts w:ascii="IBM Plex Sans" w:hAnsi="IBM Plex Sans" w:eastAsia="IBM Plex Sans" w:cs="IBM Plex Sans"/>
          <w:sz w:val="22"/>
          <w:szCs w:val="22"/>
        </w:rPr>
        <w:t xml:space="preserve">available </w:t>
      </w:r>
      <w:r w:rsidRPr="60F52B38" w:rsidR="20481C81">
        <w:rPr>
          <w:rFonts w:ascii="IBM Plex Sans" w:hAnsi="IBM Plex Sans" w:eastAsia="IBM Plex Sans" w:cs="IBM Plex Sans"/>
          <w:sz w:val="22"/>
          <w:szCs w:val="22"/>
        </w:rPr>
        <w:t>payments</w:t>
      </w:r>
      <w:r w:rsidRPr="60F52B38" w:rsidR="4DAB5A22">
        <w:rPr>
          <w:rFonts w:ascii="IBM Plex Sans" w:hAnsi="IBM Plex Sans" w:eastAsia="IBM Plex Sans" w:cs="IBM Plex Sans"/>
          <w:sz w:val="22"/>
          <w:szCs w:val="22"/>
        </w:rPr>
        <w:t xml:space="preserve"> models</w:t>
      </w:r>
      <w:r w:rsidRPr="60F52B38" w:rsidR="009334E6">
        <w:rPr>
          <w:rFonts w:ascii="IBM Plex Sans" w:hAnsi="IBM Plex Sans" w:eastAsia="IBM Plex Sans" w:cs="IBM Plex Sans"/>
          <w:sz w:val="22"/>
          <w:szCs w:val="22"/>
        </w:rPr>
        <w:t xml:space="preserve"> and </w:t>
      </w:r>
      <w:r w:rsidRPr="60F52B38" w:rsidR="00B65759">
        <w:rPr>
          <w:rFonts w:ascii="IBM Plex Sans" w:hAnsi="IBM Plex Sans" w:eastAsia="IBM Plex Sans" w:cs="IBM Plex Sans"/>
          <w:sz w:val="22"/>
          <w:szCs w:val="22"/>
        </w:rPr>
        <w:t>suggested model for Concern UK, details of this model and why it is the best approach for us.</w:t>
      </w:r>
      <w:r w:rsidRPr="60F52B38" w:rsidR="59CAA8D2">
        <w:rPr>
          <w:rFonts w:ascii="IBM Plex Sans" w:hAnsi="IBM Plex Sans" w:eastAsia="IBM Plex Sans" w:cs="IBM Plex Sans"/>
          <w:sz w:val="22"/>
          <w:szCs w:val="22"/>
        </w:rPr>
        <w:t xml:space="preserve"> Please note all models will be considered however we </w:t>
      </w:r>
      <w:r w:rsidRPr="60F52B38" w:rsidR="11E74602">
        <w:rPr>
          <w:rFonts w:ascii="IBM Plex Sans" w:hAnsi="IBM Plex Sans" w:eastAsia="IBM Plex Sans" w:cs="IBM Plex Sans"/>
          <w:sz w:val="22"/>
          <w:szCs w:val="22"/>
        </w:rPr>
        <w:t>have a preference not</w:t>
      </w:r>
      <w:r w:rsidRPr="60F52B38" w:rsidR="0BBA7F27">
        <w:rPr>
          <w:rFonts w:ascii="IBM Plex Sans" w:hAnsi="IBM Plex Sans" w:eastAsia="IBM Plex Sans" w:cs="IBM Plex Sans"/>
          <w:sz w:val="22"/>
          <w:szCs w:val="22"/>
        </w:rPr>
        <w:t xml:space="preserve"> to</w:t>
      </w:r>
      <w:r w:rsidRPr="60F52B38" w:rsidR="11E74602">
        <w:rPr>
          <w:rFonts w:ascii="IBM Plex Sans" w:hAnsi="IBM Plex Sans" w:eastAsia="IBM Plex Sans" w:cs="IBM Plex Sans"/>
          <w:sz w:val="22"/>
          <w:szCs w:val="22"/>
        </w:rPr>
        <w:t xml:space="preserve"> have a clawback model. </w:t>
      </w:r>
    </w:p>
    <w:p w:rsidRPr="008C0BDD" w:rsidR="009334E6" w:rsidP="3C83372F" w:rsidRDefault="00B65759" w14:paraId="2B8F6336" w14:textId="3A9D4AFD">
      <w:pPr>
        <w:pStyle w:val="ListParagraph"/>
        <w:numPr>
          <w:ilvl w:val="0"/>
          <w:numId w:val="4"/>
        </w:numPr>
        <w:spacing w:before="120" w:after="120" w:line="276" w:lineRule="auto"/>
        <w:rPr>
          <w:rFonts w:ascii="IBM Plex Sans" w:hAnsi="IBM Plex Sans" w:eastAsia="IBM Plex Sans" w:cs="IBM Plex Sans"/>
          <w:sz w:val="22"/>
          <w:szCs w:val="22"/>
        </w:rPr>
      </w:pPr>
      <w:r w:rsidRPr="60F52B38" w:rsidR="11E74602">
        <w:rPr>
          <w:rFonts w:ascii="IBM Plex Sans" w:hAnsi="IBM Plex Sans" w:eastAsia="IBM Plex Sans" w:cs="IBM Plex Sans"/>
          <w:sz w:val="22"/>
          <w:szCs w:val="22"/>
        </w:rPr>
        <w:t xml:space="preserve">Details of how </w:t>
      </w:r>
      <w:r w:rsidRPr="60F52B38" w:rsidR="413B124E">
        <w:rPr>
          <w:rFonts w:ascii="IBM Plex Sans" w:hAnsi="IBM Plex Sans" w:eastAsia="IBM Plex Sans" w:cs="IBM Plex Sans"/>
          <w:sz w:val="22"/>
          <w:szCs w:val="22"/>
        </w:rPr>
        <w:t>fundraisers you work with are employed and if you can guarantee they are paid the living wage.</w:t>
      </w:r>
      <w:r w:rsidRPr="60F52B38" w:rsidR="4EAB9A79">
        <w:rPr>
          <w:rFonts w:ascii="IBM Plex Sans" w:hAnsi="IBM Plex Sans" w:eastAsia="IBM Plex Sans" w:cs="IBM Plex Sans"/>
          <w:sz w:val="22"/>
          <w:szCs w:val="22"/>
        </w:rPr>
        <w:t xml:space="preserve"> I</w:t>
      </w:r>
      <w:r w:rsidRPr="60F52B38" w:rsidR="11E74602">
        <w:rPr>
          <w:rFonts w:ascii="IBM Plex Sans" w:hAnsi="IBM Plex Sans" w:eastAsia="IBM Plex Sans" w:cs="IBM Plex Sans"/>
          <w:sz w:val="22"/>
          <w:szCs w:val="22"/>
        </w:rPr>
        <w:t>f you work with sub-</w:t>
      </w:r>
      <w:r w:rsidRPr="60F52B38" w:rsidR="11E74602">
        <w:rPr>
          <w:rFonts w:ascii="IBM Plex Sans" w:hAnsi="IBM Plex Sans" w:eastAsia="IBM Plex Sans" w:cs="IBM Plex Sans"/>
          <w:sz w:val="22"/>
          <w:szCs w:val="22"/>
        </w:rPr>
        <w:t>contractors</w:t>
      </w:r>
      <w:r w:rsidRPr="60F52B38" w:rsidR="11E74602">
        <w:rPr>
          <w:rFonts w:ascii="IBM Plex Sans" w:hAnsi="IBM Plex Sans" w:eastAsia="IBM Plex Sans" w:cs="IBM Plex Sans"/>
          <w:sz w:val="22"/>
          <w:szCs w:val="22"/>
        </w:rPr>
        <w:t xml:space="preserve"> </w:t>
      </w:r>
      <w:r w:rsidRPr="60F52B38" w:rsidR="2CCCB494">
        <w:rPr>
          <w:rFonts w:ascii="IBM Plex Sans" w:hAnsi="IBM Plex Sans" w:eastAsia="IBM Plex Sans" w:cs="IBM Plex Sans"/>
          <w:sz w:val="22"/>
          <w:szCs w:val="22"/>
        </w:rPr>
        <w:t xml:space="preserve">please detail </w:t>
      </w:r>
      <w:r w:rsidRPr="60F52B38" w:rsidR="11E74602">
        <w:rPr>
          <w:rFonts w:ascii="IBM Plex Sans" w:hAnsi="IBM Plex Sans" w:eastAsia="IBM Plex Sans" w:cs="IBM Plex Sans"/>
          <w:sz w:val="22"/>
          <w:szCs w:val="22"/>
        </w:rPr>
        <w:t xml:space="preserve">the </w:t>
      </w:r>
      <w:r w:rsidRPr="60F52B38" w:rsidR="11E74602">
        <w:rPr>
          <w:rFonts w:ascii="IBM Plex Sans" w:hAnsi="IBM Plex Sans" w:eastAsia="IBM Plex Sans" w:cs="IBM Plex Sans"/>
          <w:sz w:val="22"/>
          <w:szCs w:val="22"/>
        </w:rPr>
        <w:t>measures you have in place to ensure a</w:t>
      </w:r>
      <w:r w:rsidRPr="60F52B38" w:rsidR="31A4916F">
        <w:rPr>
          <w:rFonts w:ascii="IBM Plex Sans" w:hAnsi="IBM Plex Sans" w:eastAsia="IBM Plex Sans" w:cs="IBM Plex Sans"/>
          <w:sz w:val="22"/>
          <w:szCs w:val="22"/>
        </w:rPr>
        <w:t>n</w:t>
      </w:r>
      <w:r w:rsidRPr="60F52B38" w:rsidR="11E74602">
        <w:rPr>
          <w:rFonts w:ascii="IBM Plex Sans" w:hAnsi="IBM Plex Sans" w:eastAsia="IBM Plex Sans" w:cs="IBM Plex Sans"/>
          <w:sz w:val="22"/>
          <w:szCs w:val="22"/>
        </w:rPr>
        <w:t xml:space="preserve"> </w:t>
      </w:r>
      <w:r w:rsidRPr="60F52B38" w:rsidR="37E78F33">
        <w:rPr>
          <w:rFonts w:ascii="IBM Plex Sans" w:hAnsi="IBM Plex Sans" w:eastAsia="IBM Plex Sans" w:cs="IBM Plex Sans"/>
          <w:sz w:val="22"/>
          <w:szCs w:val="22"/>
        </w:rPr>
        <w:t>effective</w:t>
      </w:r>
      <w:r w:rsidRPr="60F52B38" w:rsidR="11E74602">
        <w:rPr>
          <w:rFonts w:ascii="IBM Plex Sans" w:hAnsi="IBM Plex Sans" w:eastAsia="IBM Plex Sans" w:cs="IBM Plex Sans"/>
          <w:sz w:val="22"/>
          <w:szCs w:val="22"/>
        </w:rPr>
        <w:t xml:space="preserve"> working relationship</w:t>
      </w:r>
      <w:r w:rsidRPr="60F52B38" w:rsidR="21E2F928">
        <w:rPr>
          <w:rFonts w:ascii="IBM Plex Sans" w:hAnsi="IBM Plex Sans" w:eastAsia="IBM Plex Sans" w:cs="IBM Plex Sans"/>
          <w:sz w:val="22"/>
          <w:szCs w:val="22"/>
        </w:rPr>
        <w:t xml:space="preserve"> which ensures you have full oversight of their activities. </w:t>
      </w:r>
      <w:r w:rsidRPr="60F52B38" w:rsidR="23C725CA">
        <w:rPr>
          <w:rFonts w:ascii="IBM Plex Sans" w:hAnsi="IBM Plex Sans" w:eastAsia="IBM Plex Sans" w:cs="IBM Plex Sans"/>
          <w:sz w:val="22"/>
          <w:szCs w:val="22"/>
        </w:rPr>
        <w:t xml:space="preserve"> </w:t>
      </w:r>
      <w:r w:rsidRPr="60F52B38" w:rsidR="59CAA8D2">
        <w:rPr>
          <w:rFonts w:ascii="IBM Plex Sans" w:hAnsi="IBM Plex Sans" w:eastAsia="IBM Plex Sans" w:cs="IBM Plex Sans"/>
          <w:sz w:val="22"/>
          <w:szCs w:val="22"/>
        </w:rPr>
        <w:t xml:space="preserve"> </w:t>
      </w:r>
    </w:p>
    <w:p w:rsidRPr="008C0BDD" w:rsidR="009334E6" w:rsidP="3C83372F" w:rsidRDefault="009334E6" w14:paraId="25F5D022" w14:textId="160E20C0">
      <w:pPr>
        <w:pStyle w:val="ListParagraph"/>
        <w:numPr>
          <w:ilvl w:val="0"/>
          <w:numId w:val="4"/>
        </w:numPr>
        <w:spacing w:before="120" w:after="120" w:line="276" w:lineRule="auto"/>
        <w:rPr>
          <w:rFonts w:ascii="IBM Plex Sans" w:hAnsi="IBM Plex Sans" w:eastAsia="IBM Plex Sans" w:cs="IBM Plex Sans"/>
          <w:sz w:val="22"/>
          <w:szCs w:val="22"/>
        </w:rPr>
      </w:pPr>
      <w:r w:rsidRPr="60F52B38" w:rsidR="009334E6">
        <w:rPr>
          <w:rFonts w:ascii="IBM Plex Sans" w:hAnsi="IBM Plex Sans" w:eastAsia="IBM Plex Sans" w:cs="IBM Plex Sans"/>
          <w:sz w:val="22"/>
          <w:szCs w:val="22"/>
        </w:rPr>
        <w:t xml:space="preserve">The costs associated with your services based on the approved </w:t>
      </w:r>
      <w:r w:rsidRPr="60F52B38" w:rsidR="79BDB47B">
        <w:rPr>
          <w:rFonts w:ascii="IBM Plex Sans" w:hAnsi="IBM Plex Sans" w:eastAsia="IBM Plex Sans" w:cs="IBM Plex Sans"/>
          <w:sz w:val="22"/>
          <w:szCs w:val="22"/>
        </w:rPr>
        <w:t xml:space="preserve">projected donor volumes and associated KPIs </w:t>
      </w:r>
      <w:r w:rsidRPr="60F52B38" w:rsidR="009334E6">
        <w:rPr>
          <w:rFonts w:ascii="IBM Plex Sans" w:hAnsi="IBM Plex Sans" w:eastAsia="IBM Plex Sans" w:cs="IBM Plex Sans"/>
          <w:sz w:val="22"/>
          <w:szCs w:val="22"/>
        </w:rPr>
        <w:t xml:space="preserve">included in appendix 1. Please define clearly what the costs </w:t>
      </w:r>
      <w:r w:rsidRPr="60F52B38" w:rsidR="17A63F2E">
        <w:rPr>
          <w:rFonts w:ascii="IBM Plex Sans" w:hAnsi="IBM Plex Sans" w:eastAsia="IBM Plex Sans" w:cs="IBM Plex Sans"/>
          <w:sz w:val="22"/>
          <w:szCs w:val="22"/>
        </w:rPr>
        <w:t>cover,</w:t>
      </w:r>
      <w:r w:rsidRPr="60F52B38" w:rsidR="008B7B95">
        <w:rPr>
          <w:rFonts w:ascii="IBM Plex Sans" w:hAnsi="IBM Plex Sans" w:eastAsia="IBM Plex Sans" w:cs="IBM Plex Sans"/>
          <w:sz w:val="22"/>
          <w:szCs w:val="22"/>
        </w:rPr>
        <w:t xml:space="preserve"> </w:t>
      </w:r>
      <w:r w:rsidRPr="60F52B38" w:rsidR="009334E6">
        <w:rPr>
          <w:rFonts w:ascii="IBM Plex Sans" w:hAnsi="IBM Plex Sans" w:eastAsia="IBM Plex Sans" w:cs="IBM Plex Sans"/>
          <w:sz w:val="22"/>
          <w:szCs w:val="22"/>
        </w:rPr>
        <w:t>and any services</w:t>
      </w:r>
      <w:r w:rsidRPr="60F52B38" w:rsidR="008B7B95">
        <w:rPr>
          <w:rFonts w:ascii="IBM Plex Sans" w:hAnsi="IBM Plex Sans" w:eastAsia="IBM Plex Sans" w:cs="IBM Plex Sans"/>
          <w:sz w:val="22"/>
          <w:szCs w:val="22"/>
        </w:rPr>
        <w:t xml:space="preserve"> </w:t>
      </w:r>
      <w:r w:rsidRPr="60F52B38" w:rsidR="008B7B95">
        <w:rPr>
          <w:rFonts w:ascii="IBM Plex Sans" w:hAnsi="IBM Plex Sans" w:eastAsia="IBM Plex Sans" w:cs="IBM Plex Sans"/>
          <w:sz w:val="22"/>
          <w:szCs w:val="22"/>
        </w:rPr>
        <w:t>required</w:t>
      </w:r>
      <w:r w:rsidRPr="60F52B38" w:rsidR="520803A9">
        <w:rPr>
          <w:rFonts w:ascii="IBM Plex Sans" w:hAnsi="IBM Plex Sans" w:eastAsia="IBM Plex Sans" w:cs="IBM Plex Sans"/>
          <w:sz w:val="22"/>
          <w:szCs w:val="22"/>
        </w:rPr>
        <w:t xml:space="preserve"> </w:t>
      </w:r>
      <w:r w:rsidRPr="60F52B38" w:rsidR="520803A9">
        <w:rPr>
          <w:rFonts w:ascii="IBM Plex Sans" w:hAnsi="IBM Plex Sans" w:eastAsia="IBM Plex Sans" w:cs="IBM Plex Sans"/>
          <w:sz w:val="22"/>
          <w:szCs w:val="22"/>
        </w:rPr>
        <w:t>that’s aren’t</w:t>
      </w:r>
      <w:r w:rsidRPr="60F52B38" w:rsidR="009334E6">
        <w:rPr>
          <w:rFonts w:ascii="IBM Plex Sans" w:hAnsi="IBM Plex Sans" w:eastAsia="IBM Plex Sans" w:cs="IBM Plex Sans"/>
          <w:sz w:val="22"/>
          <w:szCs w:val="22"/>
        </w:rPr>
        <w:t xml:space="preserve"> included that Concern </w:t>
      </w:r>
      <w:r w:rsidRPr="60F52B38" w:rsidR="009334E6">
        <w:rPr>
          <w:rFonts w:ascii="IBM Plex Sans" w:hAnsi="IBM Plex Sans" w:eastAsia="IBM Plex Sans" w:cs="IBM Plex Sans"/>
          <w:sz w:val="22"/>
          <w:szCs w:val="22"/>
        </w:rPr>
        <w:t xml:space="preserve">may need to resource </w:t>
      </w:r>
      <w:r w:rsidRPr="60F52B38" w:rsidR="0F0DA54F">
        <w:rPr>
          <w:rFonts w:ascii="IBM Plex Sans" w:hAnsi="IBM Plex Sans" w:eastAsia="IBM Plex Sans" w:cs="IBM Plex Sans"/>
          <w:sz w:val="22"/>
          <w:szCs w:val="22"/>
        </w:rPr>
        <w:t>elsewhere</w:t>
      </w:r>
      <w:r w:rsidRPr="60F52B38" w:rsidR="009334E6">
        <w:rPr>
          <w:rFonts w:ascii="IBM Plex Sans" w:hAnsi="IBM Plex Sans" w:eastAsia="IBM Plex Sans" w:cs="IBM Plex Sans"/>
          <w:sz w:val="22"/>
          <w:szCs w:val="22"/>
        </w:rPr>
        <w:t xml:space="preserve">. </w:t>
      </w:r>
    </w:p>
    <w:p w:rsidR="7CBEA538" w:rsidP="0C8F4341" w:rsidRDefault="7CBEA538" w14:paraId="79269132" w14:textId="7A0531D6">
      <w:pPr>
        <w:pStyle w:val="ListParagraph"/>
        <w:numPr>
          <w:ilvl w:val="0"/>
          <w:numId w:val="4"/>
        </w:numPr>
        <w:spacing w:before="120" w:after="120" w:line="276" w:lineRule="auto"/>
        <w:rPr>
          <w:rFonts w:ascii="Segoe UI" w:hAnsi="Segoe UI" w:eastAsia="Segoe UI" w:cs="Segoe UI"/>
          <w:b w:val="0"/>
          <w:bCs w:val="0"/>
          <w:i w:val="0"/>
          <w:iCs w:val="0"/>
          <w:caps w:val="0"/>
          <w:smallCaps w:val="0"/>
          <w:noProof w:val="0"/>
          <w:color w:val="333333"/>
          <w:sz w:val="18"/>
          <w:szCs w:val="18"/>
          <w:highlight w:val="yellow"/>
          <w:lang w:val="en-GB"/>
        </w:rPr>
      </w:pPr>
      <w:r w:rsidRPr="0C8F4341" w:rsidR="7CBEA538">
        <w:rPr>
          <w:rFonts w:ascii="IBM Plex Sans" w:hAnsi="IBM Plex Sans" w:eastAsia="IBM Plex Sans" w:cs="IBM Plex Sans"/>
          <w:sz w:val="22"/>
          <w:szCs w:val="22"/>
        </w:rPr>
        <w:t>Number of teams you have</w:t>
      </w:r>
      <w:r w:rsidRPr="0C8F4341" w:rsidR="7D273289">
        <w:rPr>
          <w:rFonts w:ascii="IBM Plex Sans" w:hAnsi="IBM Plex Sans" w:eastAsia="IBM Plex Sans" w:cs="IBM Plex Sans"/>
          <w:sz w:val="22"/>
          <w:szCs w:val="22"/>
        </w:rPr>
        <w:t xml:space="preserve"> (or how many supporters you recruit each year)</w:t>
      </w:r>
      <w:r w:rsidRPr="0C8F4341" w:rsidR="7CBEA538">
        <w:rPr>
          <w:rFonts w:ascii="IBM Plex Sans" w:hAnsi="IBM Plex Sans" w:eastAsia="IBM Plex Sans" w:cs="IBM Plex Sans"/>
          <w:sz w:val="22"/>
          <w:szCs w:val="22"/>
        </w:rPr>
        <w:t xml:space="preserve"> </w:t>
      </w:r>
    </w:p>
    <w:p w:rsidR="7CBEA538" w:rsidP="0C8F4341" w:rsidRDefault="7CBEA538" w14:paraId="1D7E3E5E" w14:textId="3CDD6A87">
      <w:pPr>
        <w:pStyle w:val="ListParagraph"/>
        <w:numPr>
          <w:ilvl w:val="0"/>
          <w:numId w:val="4"/>
        </w:numPr>
        <w:spacing w:before="120" w:after="120" w:line="276" w:lineRule="auto"/>
        <w:rPr>
          <w:rFonts w:ascii="Segoe UI" w:hAnsi="Segoe UI" w:eastAsia="Segoe UI" w:cs="Segoe UI"/>
          <w:b w:val="0"/>
          <w:bCs w:val="0"/>
          <w:i w:val="0"/>
          <w:iCs w:val="0"/>
          <w:caps w:val="0"/>
          <w:smallCaps w:val="0"/>
          <w:noProof w:val="0"/>
          <w:color w:val="333333"/>
          <w:sz w:val="18"/>
          <w:szCs w:val="18"/>
          <w:highlight w:val="yellow"/>
          <w:lang w:val="en-GB"/>
        </w:rPr>
      </w:pPr>
      <w:r w:rsidRPr="0C8F4341" w:rsidR="6F5C6D6B">
        <w:rPr>
          <w:rFonts w:ascii="IBM Plex Sans" w:hAnsi="IBM Plex Sans" w:eastAsia="IBM Plex Sans" w:cs="IBM Plex Sans"/>
          <w:sz w:val="22"/>
          <w:szCs w:val="22"/>
        </w:rPr>
        <w:t>W</w:t>
      </w:r>
      <w:r w:rsidRPr="0C8F4341" w:rsidR="7CBEA538">
        <w:rPr>
          <w:rFonts w:ascii="IBM Plex Sans" w:hAnsi="IBM Plex Sans" w:eastAsia="IBM Plex Sans" w:cs="IBM Plex Sans"/>
          <w:sz w:val="22"/>
          <w:szCs w:val="22"/>
        </w:rPr>
        <w:t>here in the UK you work</w:t>
      </w:r>
    </w:p>
    <w:p w:rsidR="7CBEA538" w:rsidP="0C8F4341" w:rsidRDefault="7CBEA538" w14:paraId="66B31EAD" w14:textId="3BA0F3E7">
      <w:pPr>
        <w:pStyle w:val="ListParagraph"/>
        <w:numPr>
          <w:ilvl w:val="0"/>
          <w:numId w:val="4"/>
        </w:numPr>
        <w:spacing w:before="120" w:after="120" w:line="276" w:lineRule="auto"/>
        <w:rPr>
          <w:rFonts w:ascii="Segoe UI" w:hAnsi="Segoe UI" w:eastAsia="Segoe UI" w:cs="Segoe UI"/>
          <w:b w:val="0"/>
          <w:bCs w:val="0"/>
          <w:i w:val="0"/>
          <w:iCs w:val="0"/>
          <w:caps w:val="0"/>
          <w:smallCaps w:val="0"/>
          <w:noProof w:val="0"/>
          <w:color w:val="333333"/>
          <w:sz w:val="18"/>
          <w:szCs w:val="18"/>
          <w:highlight w:val="yellow"/>
          <w:lang w:val="en-GB"/>
        </w:rPr>
      </w:pPr>
      <w:r w:rsidRPr="0C8F4341" w:rsidR="4EAEE004">
        <w:rPr>
          <w:rFonts w:ascii="IBM Plex Sans" w:hAnsi="IBM Plex Sans" w:eastAsia="IBM Plex Sans" w:cs="IBM Plex Sans" w:asciiTheme="minorAscii" w:hAnsiTheme="minorAscii" w:eastAsiaTheme="minorEastAsia" w:cstheme="minorBidi"/>
          <w:noProof w:val="0"/>
          <w:color w:val="auto"/>
          <w:sz w:val="22"/>
          <w:szCs w:val="22"/>
          <w:lang w:val="en-GB" w:eastAsia="en-US" w:bidi="ar-SA"/>
        </w:rPr>
        <w:t>H</w:t>
      </w:r>
      <w:r w:rsidRPr="0C8F4341" w:rsidR="3CCA07FE">
        <w:rPr>
          <w:rFonts w:ascii="IBM Plex Sans" w:hAnsi="IBM Plex Sans" w:eastAsia="IBM Plex Sans" w:cs="IBM Plex Sans" w:asciiTheme="minorAscii" w:hAnsiTheme="minorAscii" w:eastAsiaTheme="minorEastAsia" w:cstheme="minorBidi"/>
          <w:noProof w:val="0"/>
          <w:color w:val="auto"/>
          <w:sz w:val="22"/>
          <w:szCs w:val="22"/>
          <w:lang w:val="en-GB" w:eastAsia="en-US" w:bidi="ar-SA"/>
        </w:rPr>
        <w:t xml:space="preserve">ow </w:t>
      </w:r>
      <w:r w:rsidRPr="0C8F4341" w:rsidR="36DA11E4">
        <w:rPr>
          <w:rFonts w:ascii="IBM Plex Sans" w:hAnsi="IBM Plex Sans" w:eastAsia="IBM Plex Sans" w:cs="IBM Plex Sans" w:asciiTheme="minorAscii" w:hAnsiTheme="minorAscii" w:eastAsiaTheme="minorEastAsia" w:cstheme="minorBidi"/>
          <w:noProof w:val="0"/>
          <w:color w:val="auto"/>
          <w:sz w:val="22"/>
          <w:szCs w:val="22"/>
          <w:lang w:val="en-GB" w:eastAsia="en-US" w:bidi="ar-SA"/>
        </w:rPr>
        <w:t xml:space="preserve">your teams and location </w:t>
      </w:r>
      <w:r w:rsidRPr="0C8F4341" w:rsidR="3CCA07FE">
        <w:rPr>
          <w:rFonts w:ascii="IBM Plex Sans" w:hAnsi="IBM Plex Sans" w:eastAsia="IBM Plex Sans" w:cs="IBM Plex Sans" w:asciiTheme="minorAscii" w:hAnsiTheme="minorAscii" w:eastAsiaTheme="minorEastAsia" w:cstheme="minorBidi"/>
          <w:noProof w:val="0"/>
          <w:color w:val="auto"/>
          <w:sz w:val="22"/>
          <w:szCs w:val="22"/>
          <w:lang w:val="en-GB" w:eastAsia="en-US" w:bidi="ar-SA"/>
        </w:rPr>
        <w:t>breaks down into lottery recruitment</w:t>
      </w:r>
      <w:r w:rsidRPr="0C8F4341" w:rsidR="371E1E9E">
        <w:rPr>
          <w:rFonts w:ascii="IBM Plex Sans" w:hAnsi="IBM Plex Sans" w:eastAsia="IBM Plex Sans" w:cs="IBM Plex Sans" w:asciiTheme="minorAscii" w:hAnsiTheme="minorAscii" w:eastAsiaTheme="minorEastAsia" w:cstheme="minorBidi"/>
          <w:noProof w:val="0"/>
          <w:color w:val="auto"/>
          <w:sz w:val="22"/>
          <w:szCs w:val="22"/>
          <w:lang w:val="en-GB" w:eastAsia="en-US" w:bidi="ar-SA"/>
        </w:rPr>
        <w:t xml:space="preserve"> and normal </w:t>
      </w:r>
      <w:r w:rsidRPr="0C8F4341" w:rsidR="3CCA07FE">
        <w:rPr>
          <w:rFonts w:ascii="IBM Plex Sans" w:hAnsi="IBM Plex Sans" w:eastAsia="IBM Plex Sans" w:cs="IBM Plex Sans" w:asciiTheme="minorAscii" w:hAnsiTheme="minorAscii" w:eastAsiaTheme="minorEastAsia" w:cstheme="minorBidi"/>
          <w:noProof w:val="0"/>
          <w:color w:val="auto"/>
          <w:sz w:val="22"/>
          <w:szCs w:val="22"/>
          <w:lang w:val="en-GB" w:eastAsia="en-US" w:bidi="ar-SA"/>
        </w:rPr>
        <w:t>RG recruitment; private sites, door to door and street</w:t>
      </w:r>
      <w:r w:rsidRPr="0C8F4341" w:rsidR="1A4D4BFA">
        <w:rPr>
          <w:rFonts w:ascii="IBM Plex Sans" w:hAnsi="IBM Plex Sans" w:eastAsia="IBM Plex Sans" w:cs="IBM Plex Sans" w:asciiTheme="minorAscii" w:hAnsiTheme="minorAscii" w:eastAsiaTheme="minorEastAsia" w:cstheme="minorBidi"/>
          <w:noProof w:val="0"/>
          <w:color w:val="auto"/>
          <w:sz w:val="22"/>
          <w:szCs w:val="22"/>
          <w:lang w:val="en-GB" w:eastAsia="en-US" w:bidi="ar-SA"/>
        </w:rPr>
        <w:t xml:space="preserve">. Although this brief is for lottery recruitment, if this is part of wider portfolio of </w:t>
      </w:r>
      <w:r w:rsidRPr="0C8F4341" w:rsidR="1A4D4BFA">
        <w:rPr>
          <w:rFonts w:ascii="IBM Plex Sans" w:hAnsi="IBM Plex Sans" w:eastAsia="IBM Plex Sans" w:cs="IBM Plex Sans" w:asciiTheme="minorAscii" w:hAnsiTheme="minorAscii" w:eastAsiaTheme="minorEastAsia" w:cstheme="minorBidi"/>
          <w:noProof w:val="0"/>
          <w:color w:val="auto"/>
          <w:sz w:val="22"/>
          <w:szCs w:val="22"/>
          <w:lang w:val="en-GB" w:eastAsia="en-US" w:bidi="ar-SA"/>
        </w:rPr>
        <w:t>work</w:t>
      </w:r>
      <w:r w:rsidRPr="0C8F4341" w:rsidR="1A4D4BFA">
        <w:rPr>
          <w:rFonts w:ascii="IBM Plex Sans" w:hAnsi="IBM Plex Sans" w:eastAsia="IBM Plex Sans" w:cs="IBM Plex Sans" w:asciiTheme="minorAscii" w:hAnsiTheme="minorAscii" w:eastAsiaTheme="minorEastAsia" w:cstheme="minorBidi"/>
          <w:noProof w:val="0"/>
          <w:color w:val="auto"/>
          <w:sz w:val="22"/>
          <w:szCs w:val="22"/>
          <w:lang w:val="en-GB" w:eastAsia="en-US" w:bidi="ar-SA"/>
        </w:rPr>
        <w:t xml:space="preserve"> we would like to hear about that too.</w:t>
      </w:r>
    </w:p>
    <w:p w:rsidR="7CBEA538" w:rsidP="60F52B38" w:rsidRDefault="7CBEA538" w14:paraId="194DD78F" w14:textId="6168AB21">
      <w:pPr>
        <w:pStyle w:val="ListParagraph"/>
        <w:numPr>
          <w:ilvl w:val="0"/>
          <w:numId w:val="4"/>
        </w:numPr>
        <w:spacing w:before="120" w:after="120" w:line="276" w:lineRule="auto"/>
        <w:rPr>
          <w:rFonts w:ascii="IBM Plex Sans" w:hAnsi="IBM Plex Sans" w:eastAsia="IBM Plex Sans" w:cs="IBM Plex Sans"/>
          <w:sz w:val="22"/>
          <w:szCs w:val="22"/>
        </w:rPr>
      </w:pPr>
      <w:r w:rsidRPr="0C8F4341" w:rsidR="7CBEA538">
        <w:rPr>
          <w:rFonts w:ascii="IBM Plex Sans" w:hAnsi="IBM Plex Sans" w:eastAsia="IBM Plex Sans" w:cs="IBM Plex Sans"/>
          <w:sz w:val="22"/>
          <w:szCs w:val="22"/>
        </w:rPr>
        <w:t xml:space="preserve">What references and employment </w:t>
      </w:r>
      <w:r w:rsidRPr="0C8F4341" w:rsidR="7CBEA538">
        <w:rPr>
          <w:rFonts w:ascii="IBM Plex Sans" w:hAnsi="IBM Plex Sans" w:eastAsia="IBM Plex Sans" w:cs="IBM Plex Sans"/>
          <w:sz w:val="22"/>
          <w:szCs w:val="22"/>
        </w:rPr>
        <w:t>che</w:t>
      </w:r>
      <w:r w:rsidRPr="0C8F4341" w:rsidR="7CBEA538">
        <w:rPr>
          <w:rFonts w:ascii="IBM Plex Sans" w:hAnsi="IBM Plex Sans" w:eastAsia="IBM Plex Sans" w:cs="IBM Plex Sans"/>
          <w:sz w:val="22"/>
          <w:szCs w:val="22"/>
        </w:rPr>
        <w:t xml:space="preserve">cks you do for fundraisers </w:t>
      </w:r>
    </w:p>
    <w:p w:rsidR="14D398C1" w:rsidP="60F52B38" w:rsidRDefault="14D398C1" w14:paraId="45F9FE98" w14:textId="3A79D90F">
      <w:pPr>
        <w:pStyle w:val="ListParagraph"/>
        <w:numPr>
          <w:ilvl w:val="0"/>
          <w:numId w:val="4"/>
        </w:numPr>
        <w:spacing w:before="120" w:after="120" w:line="276" w:lineRule="auto"/>
        <w:rPr>
          <w:rFonts w:ascii="IBM Plex Sans" w:hAnsi="IBM Plex Sans" w:eastAsia="IBM Plex Sans" w:cs="IBM Plex Sans"/>
          <w:sz w:val="22"/>
          <w:szCs w:val="22"/>
        </w:rPr>
      </w:pPr>
      <w:r w:rsidRPr="0C8F4341" w:rsidR="14D398C1">
        <w:rPr>
          <w:rFonts w:ascii="IBM Plex Sans" w:hAnsi="IBM Plex Sans" w:eastAsia="IBM Plex Sans" w:cs="IBM Plex Sans"/>
          <w:sz w:val="22"/>
          <w:szCs w:val="22"/>
        </w:rPr>
        <w:t xml:space="preserve">Details of </w:t>
      </w:r>
      <w:r w:rsidRPr="0C8F4341" w:rsidR="1DB94F06">
        <w:rPr>
          <w:rFonts w:ascii="IBM Plex Sans" w:hAnsi="IBM Plex Sans" w:eastAsia="IBM Plex Sans" w:cs="IBM Plex Sans"/>
          <w:sz w:val="22"/>
          <w:szCs w:val="22"/>
        </w:rPr>
        <w:t>your quality assurance measures</w:t>
      </w:r>
    </w:p>
    <w:p w:rsidR="496CE6C7" w:rsidP="60F52B38" w:rsidRDefault="496CE6C7" w14:paraId="63865CA1" w14:textId="112D9159">
      <w:pPr>
        <w:pStyle w:val="ListParagraph"/>
        <w:numPr>
          <w:ilvl w:val="0"/>
          <w:numId w:val="4"/>
        </w:numPr>
        <w:spacing w:before="120" w:after="120" w:line="276" w:lineRule="auto"/>
        <w:rPr>
          <w:rFonts w:ascii="IBM Plex Sans" w:hAnsi="IBM Plex Sans" w:eastAsia="IBM Plex Sans" w:cs="IBM Plex Sans"/>
          <w:sz w:val="22"/>
          <w:szCs w:val="22"/>
        </w:rPr>
      </w:pPr>
      <w:r w:rsidRPr="0C8F4341" w:rsidR="496CE6C7">
        <w:rPr>
          <w:rFonts w:ascii="Calibri" w:hAnsi="Calibri" w:eastAsia="" w:cs="" w:asciiTheme="minorAscii" w:hAnsiTheme="minorAscii" w:eastAsiaTheme="minorEastAsia" w:cstheme="minorBidi"/>
          <w:color w:val="auto"/>
          <w:sz w:val="22"/>
          <w:szCs w:val="22"/>
          <w:lang w:eastAsia="en-US" w:bidi="ar-SA"/>
        </w:rPr>
        <w:t xml:space="preserve">How you approach territory planning </w:t>
      </w:r>
    </w:p>
    <w:p w:rsidR="496CE6C7" w:rsidP="60F52B38" w:rsidRDefault="496CE6C7" w14:paraId="58F3A2E6" w14:textId="2570275E">
      <w:pPr>
        <w:pStyle w:val="ListParagraph"/>
        <w:numPr>
          <w:ilvl w:val="0"/>
          <w:numId w:val="4"/>
        </w:numPr>
        <w:spacing w:before="120" w:after="120" w:line="276" w:lineRule="auto"/>
        <w:rPr>
          <w:rFonts w:ascii="IBM Plex Sans" w:hAnsi="IBM Plex Sans" w:eastAsia="IBM Plex Sans" w:cs="IBM Plex Sans"/>
          <w:sz w:val="22"/>
          <w:szCs w:val="22"/>
        </w:rPr>
      </w:pPr>
      <w:r w:rsidRPr="0C8F4341" w:rsidR="496CE6C7">
        <w:rPr>
          <w:rFonts w:ascii="Calibri" w:hAnsi="Calibri" w:eastAsia="" w:cs="" w:asciiTheme="minorAscii" w:hAnsiTheme="minorAscii" w:eastAsiaTheme="minorEastAsia" w:cstheme="minorBidi"/>
          <w:color w:val="auto"/>
          <w:sz w:val="22"/>
          <w:szCs w:val="22"/>
          <w:lang w:eastAsia="en-US" w:bidi="ar-SA"/>
        </w:rPr>
        <w:t>Details of how complaints are dealt with</w:t>
      </w:r>
    </w:p>
    <w:p w:rsidR="7CBEA538" w:rsidP="60F52B38" w:rsidRDefault="7CBEA538" w14:paraId="52C2D46A" w14:textId="3C4AC91D">
      <w:pPr>
        <w:pStyle w:val="ListParagraph"/>
        <w:numPr>
          <w:ilvl w:val="0"/>
          <w:numId w:val="4"/>
        </w:numPr>
        <w:spacing w:before="120" w:after="120" w:line="276" w:lineRule="auto"/>
        <w:rPr>
          <w:rFonts w:ascii="IBM Plex Sans" w:hAnsi="IBM Plex Sans" w:eastAsia="IBM Plex Sans" w:cs="IBM Plex Sans"/>
          <w:sz w:val="22"/>
          <w:szCs w:val="22"/>
        </w:rPr>
      </w:pPr>
      <w:r w:rsidRPr="0C8F4341" w:rsidR="7CBEA538">
        <w:rPr>
          <w:rFonts w:ascii="IBM Plex Sans" w:hAnsi="IBM Plex Sans" w:eastAsia="IBM Plex Sans" w:cs="IBM Plex Sans"/>
          <w:sz w:val="22"/>
          <w:szCs w:val="22"/>
        </w:rPr>
        <w:t>An indication</w:t>
      </w:r>
      <w:r w:rsidRPr="0C8F4341" w:rsidR="7CBEA538">
        <w:rPr>
          <w:rFonts w:ascii="IBM Plex Sans" w:hAnsi="IBM Plex Sans" w:eastAsia="IBM Plex Sans" w:cs="IBM Plex Sans"/>
          <w:sz w:val="22"/>
          <w:szCs w:val="22"/>
        </w:rPr>
        <w:t xml:space="preserve"> of what minimum spend you </w:t>
      </w:r>
      <w:r w:rsidRPr="0C8F4341" w:rsidR="7CBEA538">
        <w:rPr>
          <w:rFonts w:ascii="IBM Plex Sans" w:hAnsi="IBM Plex Sans" w:eastAsia="IBM Plex Sans" w:cs="IBM Plex Sans"/>
          <w:sz w:val="22"/>
          <w:szCs w:val="22"/>
        </w:rPr>
        <w:t>require</w:t>
      </w:r>
      <w:r w:rsidRPr="0C8F4341" w:rsidR="7CBEA538">
        <w:rPr>
          <w:rFonts w:ascii="IBM Plex Sans" w:hAnsi="IBM Plex Sans" w:eastAsia="IBM Plex Sans" w:cs="IBM Plex Sans"/>
          <w:sz w:val="22"/>
          <w:szCs w:val="22"/>
        </w:rPr>
        <w:t xml:space="preserve"> for a </w:t>
      </w:r>
      <w:r w:rsidRPr="0C8F4341" w:rsidR="7CBEA538">
        <w:rPr>
          <w:rFonts w:ascii="IBM Plex Sans" w:hAnsi="IBM Plex Sans" w:eastAsia="IBM Plex Sans" w:cs="IBM Plex Sans"/>
          <w:sz w:val="22"/>
          <w:szCs w:val="22"/>
        </w:rPr>
        <w:t xml:space="preserve">test </w:t>
      </w:r>
    </w:p>
    <w:p w:rsidR="004A0FDA" w:rsidP="60F52B38" w:rsidRDefault="004A0FDA" w14:paraId="7D86ED15" w14:textId="4A7C0039">
      <w:pPr>
        <w:pStyle w:val="ListParagraph"/>
        <w:numPr>
          <w:ilvl w:val="0"/>
          <w:numId w:val="4"/>
        </w:numPr>
        <w:spacing w:before="120" w:after="120" w:line="276" w:lineRule="auto"/>
        <w:rPr>
          <w:rFonts w:ascii="IBM Plex Sans" w:hAnsi="IBM Plex Sans" w:eastAsia="IBM Plex Sans" w:cs="IBM Plex Sans"/>
          <w:sz w:val="24"/>
          <w:szCs w:val="24"/>
        </w:rPr>
      </w:pPr>
      <w:r w:rsidRPr="0C8F4341" w:rsidR="004A0FDA">
        <w:rPr>
          <w:rFonts w:ascii="IBM Plex Sans" w:hAnsi="IBM Plex Sans" w:eastAsia="IBM Plex Sans" w:cs="IBM Plex Sans"/>
          <w:sz w:val="22"/>
          <w:szCs w:val="22"/>
        </w:rPr>
        <w:t xml:space="preserve">A brief explanation of your terms and conditions, highlighting any key areas </w:t>
      </w:r>
      <w:r w:rsidRPr="0C8F4341" w:rsidR="008C0BDD">
        <w:rPr>
          <w:rFonts w:ascii="IBM Plex Sans" w:hAnsi="IBM Plex Sans" w:eastAsia="IBM Plex Sans" w:cs="IBM Plex Sans"/>
          <w:sz w:val="22"/>
          <w:szCs w:val="22"/>
        </w:rPr>
        <w:t xml:space="preserve">of your contractual agreement </w:t>
      </w:r>
      <w:r w:rsidRPr="0C8F4341" w:rsidR="004A0FDA">
        <w:rPr>
          <w:rFonts w:ascii="IBM Plex Sans" w:hAnsi="IBM Plex Sans" w:eastAsia="IBM Plex Sans" w:cs="IBM Plex Sans"/>
          <w:sz w:val="22"/>
          <w:szCs w:val="22"/>
        </w:rPr>
        <w:t xml:space="preserve">such as </w:t>
      </w:r>
      <w:r w:rsidRPr="0C8F4341" w:rsidR="004A0FDA">
        <w:rPr>
          <w:rFonts w:ascii="IBM Plex Sans" w:hAnsi="IBM Plex Sans" w:eastAsia="IBM Plex Sans" w:cs="IBM Plex Sans"/>
          <w:sz w:val="22"/>
          <w:szCs w:val="22"/>
        </w:rPr>
        <w:t>minimum</w:t>
      </w:r>
      <w:r w:rsidRPr="0C8F4341" w:rsidR="004A0FDA">
        <w:rPr>
          <w:rFonts w:ascii="IBM Plex Sans" w:hAnsi="IBM Plex Sans" w:eastAsia="IBM Plex Sans" w:cs="IBM Plex Sans"/>
          <w:sz w:val="22"/>
          <w:szCs w:val="22"/>
        </w:rPr>
        <w:t xml:space="preserve"> contract period. </w:t>
      </w:r>
      <w:r w:rsidRPr="0C8F4341" w:rsidR="20213801">
        <w:rPr>
          <w:rFonts w:ascii="IBM Plex Sans" w:hAnsi="IBM Plex Sans" w:eastAsia="IBM Plex Sans" w:cs="IBM Plex Sans"/>
          <w:sz w:val="22"/>
          <w:szCs w:val="22"/>
        </w:rPr>
        <w:t xml:space="preserve"> </w:t>
      </w:r>
    </w:p>
    <w:p w:rsidR="7AEF4954" w:rsidP="60F52B38" w:rsidRDefault="7AEF4954" w14:paraId="7A2DF4C1" w14:textId="57E32CB0">
      <w:pPr>
        <w:pStyle w:val="ListParagraph"/>
        <w:numPr>
          <w:ilvl w:val="0"/>
          <w:numId w:val="4"/>
        </w:numPr>
        <w:spacing w:before="120" w:after="120" w:line="276" w:lineRule="auto"/>
        <w:rPr>
          <w:rFonts w:ascii="IBM Plex Sans" w:hAnsi="IBM Plex Sans" w:eastAsia="IBM Plex Sans" w:cs="IBM Plex Sans"/>
          <w:sz w:val="22"/>
          <w:szCs w:val="22"/>
        </w:rPr>
      </w:pPr>
      <w:r w:rsidRPr="0C8F4341" w:rsidR="7AEF4954">
        <w:rPr>
          <w:rFonts w:ascii="IBM Plex Sans" w:hAnsi="IBM Plex Sans" w:eastAsia="IBM Plex Sans" w:cs="IBM Plex Sans"/>
          <w:sz w:val="22"/>
          <w:szCs w:val="22"/>
        </w:rPr>
        <w:t xml:space="preserve"> Details of relevant organisations you are a member of e.g. Chartered Institute Of Fundraising </w:t>
      </w:r>
    </w:p>
    <w:p w:rsidR="36C235ED" w:rsidP="721AA688" w:rsidRDefault="36C235ED" w14:paraId="2B9F023C" w14:textId="4D50D672">
      <w:pPr>
        <w:pStyle w:val="ListParagraph"/>
        <w:numPr>
          <w:ilvl w:val="0"/>
          <w:numId w:val="4"/>
        </w:numPr>
        <w:suppressLineNumbers w:val="0"/>
        <w:bidi w:val="0"/>
        <w:spacing w:before="120" w:beforeAutospacing="off" w:after="120" w:afterAutospacing="off" w:line="276" w:lineRule="auto"/>
        <w:ind w:left="720" w:right="0" w:hanging="360"/>
        <w:jc w:val="left"/>
        <w:rPr>
          <w:rFonts w:ascii="IBM Plex Sans" w:hAnsi="IBM Plex Sans" w:eastAsia="IBM Plex Sans" w:cs="IBM Plex Sans"/>
          <w:noProof w:val="0"/>
          <w:sz w:val="22"/>
          <w:szCs w:val="22"/>
          <w:lang w:val="en-GB"/>
        </w:rPr>
      </w:pPr>
      <w:r w:rsidRPr="0C8F4341" w:rsidR="36C235ED">
        <w:rPr>
          <w:rFonts w:ascii="IBM Plex Sans" w:hAnsi="IBM Plex Sans" w:eastAsia="IBM Plex Sans" w:cs="IBM Plex Sans"/>
          <w:noProof w:val="0"/>
          <w:sz w:val="22"/>
          <w:szCs w:val="22"/>
          <w:lang w:val="en-GB"/>
        </w:rPr>
        <w:t xml:space="preserve">A list of your other clients, and case studies of any work </w:t>
      </w:r>
      <w:r w:rsidRPr="0C8F4341" w:rsidR="36C235ED">
        <w:rPr>
          <w:rFonts w:ascii="IBM Plex Sans" w:hAnsi="IBM Plex Sans" w:eastAsia="IBM Plex Sans" w:cs="IBM Plex Sans"/>
          <w:noProof w:val="0"/>
          <w:sz w:val="22"/>
          <w:szCs w:val="22"/>
          <w:lang w:val="en-GB"/>
        </w:rPr>
        <w:t>you've</w:t>
      </w:r>
      <w:r w:rsidRPr="0C8F4341" w:rsidR="36C235ED">
        <w:rPr>
          <w:rFonts w:ascii="IBM Plex Sans" w:hAnsi="IBM Plex Sans" w:eastAsia="IBM Plex Sans" w:cs="IBM Plex Sans"/>
          <w:noProof w:val="0"/>
          <w:sz w:val="22"/>
          <w:szCs w:val="22"/>
          <w:lang w:val="en-GB"/>
        </w:rPr>
        <w:t xml:space="preserve"> done with them </w:t>
      </w:r>
      <w:r w:rsidRPr="0C8F4341" w:rsidR="36C235ED">
        <w:rPr>
          <w:rFonts w:ascii="IBM Plex Sans" w:hAnsi="IBM Plex Sans" w:eastAsia="IBM Plex Sans" w:cs="IBM Plex Sans"/>
          <w:noProof w:val="0"/>
          <w:sz w:val="22"/>
          <w:szCs w:val="22"/>
          <w:lang w:val="en-GB"/>
        </w:rPr>
        <w:t>you'd</w:t>
      </w:r>
      <w:r w:rsidRPr="0C8F4341" w:rsidR="36C235ED">
        <w:rPr>
          <w:rFonts w:ascii="IBM Plex Sans" w:hAnsi="IBM Plex Sans" w:eastAsia="IBM Plex Sans" w:cs="IBM Plex Sans"/>
          <w:noProof w:val="0"/>
          <w:sz w:val="22"/>
          <w:szCs w:val="22"/>
          <w:lang w:val="en-GB"/>
        </w:rPr>
        <w:t xml:space="preserve"> like to </w:t>
      </w:r>
      <w:r w:rsidRPr="0C8F4341" w:rsidR="36C235ED">
        <w:rPr>
          <w:rFonts w:ascii="IBM Plex Sans" w:hAnsi="IBM Plex Sans" w:eastAsia="IBM Plex Sans" w:cs="IBM Plex Sans"/>
          <w:noProof w:val="0"/>
          <w:sz w:val="22"/>
          <w:szCs w:val="22"/>
          <w:lang w:val="en-GB"/>
        </w:rPr>
        <w:t>showcase</w:t>
      </w:r>
      <w:r w:rsidRPr="0C8F4341" w:rsidR="36C235ED">
        <w:rPr>
          <w:rFonts w:ascii="IBM Plex Sans" w:hAnsi="IBM Plex Sans" w:eastAsia="IBM Plex Sans" w:cs="IBM Plex Sans"/>
          <w:noProof w:val="0"/>
          <w:sz w:val="22"/>
          <w:szCs w:val="22"/>
          <w:lang w:val="en-GB"/>
        </w:rPr>
        <w:t>.</w:t>
      </w:r>
    </w:p>
    <w:p w:rsidR="20213801" w:rsidP="60F52B38" w:rsidRDefault="20213801" w14:paraId="275BDCC0" w14:textId="6C706618">
      <w:pPr>
        <w:pStyle w:val="ListParagraph"/>
        <w:numPr>
          <w:ilvl w:val="0"/>
          <w:numId w:val="4"/>
        </w:numPr>
        <w:spacing w:before="120" w:after="120" w:line="276" w:lineRule="auto"/>
        <w:rPr>
          <w:rFonts w:ascii="IBM Plex Sans" w:hAnsi="IBM Plex Sans" w:eastAsia="IBM Plex Sans" w:cs="IBM Plex Sans"/>
          <w:sz w:val="24"/>
          <w:szCs w:val="24"/>
        </w:rPr>
      </w:pPr>
      <w:r w:rsidRPr="0C8F4341" w:rsidR="20213801">
        <w:rPr>
          <w:rFonts w:ascii="IBM Plex Sans" w:hAnsi="IBM Plex Sans" w:eastAsia="IBM Plex Sans" w:cs="IBM Plex Sans"/>
          <w:sz w:val="22"/>
          <w:szCs w:val="22"/>
        </w:rPr>
        <w:t>An indication</w:t>
      </w:r>
      <w:r w:rsidRPr="0C8F4341" w:rsidR="20213801">
        <w:rPr>
          <w:rFonts w:ascii="IBM Plex Sans" w:hAnsi="IBM Plex Sans" w:eastAsia="IBM Plex Sans" w:cs="IBM Plex Sans"/>
          <w:sz w:val="22"/>
          <w:szCs w:val="22"/>
        </w:rPr>
        <w:t xml:space="preserve"> of your commitment and practices in terms of environmental impacts, equality, </w:t>
      </w:r>
      <w:r w:rsidRPr="0C8F4341" w:rsidR="5628BA40">
        <w:rPr>
          <w:rFonts w:ascii="IBM Plex Sans" w:hAnsi="IBM Plex Sans" w:eastAsia="IBM Plex Sans" w:cs="IBM Plex Sans"/>
          <w:sz w:val="22"/>
          <w:szCs w:val="22"/>
        </w:rPr>
        <w:t>diversity and inclusion</w:t>
      </w:r>
      <w:r w:rsidRPr="0C8F4341" w:rsidR="20213801">
        <w:rPr>
          <w:rFonts w:ascii="IBM Plex Sans" w:hAnsi="IBM Plex Sans" w:eastAsia="IBM Plex Sans" w:cs="IBM Plex Sans"/>
          <w:sz w:val="22"/>
          <w:szCs w:val="22"/>
        </w:rPr>
        <w:t xml:space="preserve"> and</w:t>
      </w:r>
      <w:r w:rsidRPr="0C8F4341" w:rsidR="20213801">
        <w:rPr>
          <w:rFonts w:ascii="IBM Plex Sans" w:hAnsi="IBM Plex Sans" w:eastAsia="IBM Plex Sans" w:cs="IBM Plex Sans"/>
          <w:sz w:val="22"/>
          <w:szCs w:val="22"/>
        </w:rPr>
        <w:t xml:space="preserve"> modern slavery.</w:t>
      </w:r>
    </w:p>
    <w:p w:rsidR="60F52B38" w:rsidP="721AA688" w:rsidRDefault="60F52B38" w14:paraId="3AD95CC8" w14:textId="21208328">
      <w:pPr>
        <w:pStyle w:val="ListParagraph"/>
        <w:numPr>
          <w:ilvl w:val="0"/>
          <w:numId w:val="4"/>
        </w:numPr>
        <w:spacing w:before="120" w:after="120" w:line="276" w:lineRule="auto"/>
        <w:ind/>
        <w:rPr>
          <w:rFonts w:ascii="IBM Plex Sans" w:hAnsi="IBM Plex Sans" w:eastAsia="IBM Plex Sans" w:cs="IBM Plex Sans"/>
          <w:sz w:val="24"/>
          <w:szCs w:val="24"/>
        </w:rPr>
      </w:pPr>
      <w:r w:rsidRPr="0C8F4341" w:rsidR="0C07F94F">
        <w:rPr>
          <w:rFonts w:ascii="IBM Plex Sans" w:hAnsi="IBM Plex Sans" w:eastAsia="IBM Plex Sans" w:cs="IBM Plex Sans"/>
          <w:sz w:val="22"/>
          <w:szCs w:val="22"/>
        </w:rPr>
        <w:t xml:space="preserve">Details of who you currently work with for lotteries </w:t>
      </w:r>
      <w:r w:rsidRPr="0C8F4341" w:rsidR="009334E6">
        <w:rPr>
          <w:rFonts w:ascii="IBM Plex Sans" w:hAnsi="IBM Plex Sans" w:eastAsia="IBM Plex Sans" w:cs="IBM Plex Sans"/>
          <w:sz w:val="22"/>
          <w:szCs w:val="22"/>
        </w:rPr>
        <w:t xml:space="preserve"> </w:t>
      </w:r>
    </w:p>
    <w:p w:rsidR="60F52B38" w:rsidP="721AA688" w:rsidRDefault="60F52B38" w14:paraId="6730E82E" w14:textId="25628DF4">
      <w:pPr>
        <w:pStyle w:val="ListParagraph"/>
        <w:numPr>
          <w:ilvl w:val="0"/>
          <w:numId w:val="4"/>
        </w:numPr>
        <w:spacing w:before="120" w:after="120" w:line="276" w:lineRule="auto"/>
        <w:ind/>
        <w:rPr>
          <w:rFonts w:ascii="IBM Plex Sans" w:hAnsi="IBM Plex Sans" w:eastAsia="IBM Plex Sans" w:cs="IBM Plex Sans"/>
          <w:sz w:val="24"/>
          <w:szCs w:val="24"/>
        </w:rPr>
      </w:pPr>
      <w:r w:rsidRPr="0C8F4341" w:rsidR="008B7B95">
        <w:rPr>
          <w:rFonts w:ascii="IBM Plex Sans" w:hAnsi="IBM Plex Sans" w:eastAsia="IBM Plex Sans" w:cs="IBM Plex Sans"/>
          <w:sz w:val="22"/>
          <w:szCs w:val="22"/>
        </w:rPr>
        <w:t>Your approach and understanding of the legalities and c</w:t>
      </w:r>
      <w:r w:rsidRPr="0C8F4341" w:rsidR="004A0FDA">
        <w:rPr>
          <w:rFonts w:ascii="IBM Plex Sans" w:hAnsi="IBM Plex Sans" w:eastAsia="IBM Plex Sans" w:cs="IBM Plex Sans"/>
          <w:sz w:val="22"/>
          <w:szCs w:val="22"/>
        </w:rPr>
        <w:t>ompliance</w:t>
      </w:r>
      <w:r w:rsidRPr="0C8F4341" w:rsidR="008B7B95">
        <w:rPr>
          <w:rFonts w:ascii="IBM Plex Sans" w:hAnsi="IBM Plex Sans" w:eastAsia="IBM Plex Sans" w:cs="IBM Plex Sans"/>
          <w:sz w:val="22"/>
          <w:szCs w:val="22"/>
        </w:rPr>
        <w:t xml:space="preserve"> </w:t>
      </w:r>
      <w:r w:rsidRPr="0C8F4341" w:rsidR="010FA8F2">
        <w:rPr>
          <w:rFonts w:ascii="IBM Plex Sans" w:hAnsi="IBM Plex Sans" w:eastAsia="IBM Plex Sans" w:cs="IBM Plex Sans"/>
          <w:sz w:val="22"/>
          <w:szCs w:val="22"/>
        </w:rPr>
        <w:t xml:space="preserve">needs of </w:t>
      </w:r>
      <w:r w:rsidRPr="0C8F4341" w:rsidR="187BF810">
        <w:rPr>
          <w:rFonts w:ascii="IBM Plex Sans" w:hAnsi="IBM Plex Sans" w:eastAsia="IBM Plex Sans" w:cs="IBM Plex Sans"/>
          <w:sz w:val="22"/>
          <w:szCs w:val="22"/>
        </w:rPr>
        <w:t>recruiting</w:t>
      </w:r>
      <w:r w:rsidRPr="0C8F4341" w:rsidR="717D0264">
        <w:rPr>
          <w:rFonts w:ascii="IBM Plex Sans" w:hAnsi="IBM Plex Sans" w:eastAsia="IBM Plex Sans" w:cs="IBM Plex Sans"/>
          <w:sz w:val="22"/>
          <w:szCs w:val="22"/>
        </w:rPr>
        <w:t xml:space="preserve"> lottery players </w:t>
      </w:r>
      <w:r w:rsidRPr="0C8F4341" w:rsidR="008B7B95">
        <w:rPr>
          <w:rFonts w:ascii="IBM Plex Sans" w:hAnsi="IBM Plex Sans" w:eastAsia="IBM Plex Sans" w:cs="IBM Plex Sans"/>
          <w:sz w:val="22"/>
          <w:szCs w:val="22"/>
        </w:rPr>
        <w:t>running a lottery</w:t>
      </w:r>
      <w:r w:rsidRPr="0C8F4341" w:rsidR="03B7A575">
        <w:rPr>
          <w:rFonts w:ascii="IBM Plex Sans" w:hAnsi="IBM Plex Sans" w:eastAsia="IBM Plex Sans" w:cs="IBM Plex Sans"/>
          <w:sz w:val="22"/>
          <w:szCs w:val="22"/>
        </w:rPr>
        <w:t>,</w:t>
      </w:r>
      <w:r w:rsidRPr="0C8F4341" w:rsidR="008B7B95">
        <w:rPr>
          <w:rFonts w:ascii="IBM Plex Sans" w:hAnsi="IBM Plex Sans" w:eastAsia="IBM Plex Sans" w:cs="IBM Plex Sans"/>
          <w:sz w:val="22"/>
          <w:szCs w:val="22"/>
        </w:rPr>
        <w:t xml:space="preserve"> covering regulations linked to both gambling and the handling of personal data. </w:t>
      </w:r>
    </w:p>
    <w:p w:rsidR="60F52B38" w:rsidP="721AA688" w:rsidRDefault="60F52B38" w14:paraId="33784059" w14:textId="4F8EB3FE">
      <w:pPr>
        <w:pStyle w:val="ListParagraph"/>
        <w:numPr>
          <w:ilvl w:val="0"/>
          <w:numId w:val="4"/>
        </w:numPr>
        <w:spacing w:before="120" w:after="120" w:line="276" w:lineRule="auto"/>
        <w:ind/>
        <w:rPr>
          <w:rFonts w:ascii="IBM Plex Sans" w:hAnsi="IBM Plex Sans" w:eastAsia="IBM Plex Sans" w:cs="IBM Plex Sans"/>
          <w:sz w:val="24"/>
          <w:szCs w:val="24"/>
        </w:rPr>
      </w:pPr>
      <w:r w:rsidRPr="0C8F4341" w:rsidR="668AB693">
        <w:rPr>
          <w:rFonts w:ascii="IBM Plex Sans" w:hAnsi="IBM Plex Sans" w:eastAsia="IBM Plex Sans" w:cs="IBM Plex Sans"/>
          <w:sz w:val="22"/>
          <w:szCs w:val="22"/>
        </w:rPr>
        <w:t xml:space="preserve">Please </w:t>
      </w:r>
      <w:r w:rsidRPr="0C8F4341" w:rsidR="668AB693">
        <w:rPr>
          <w:rFonts w:ascii="IBM Plex Sans" w:hAnsi="IBM Plex Sans" w:eastAsia="IBM Plex Sans" w:cs="IBM Plex Sans"/>
          <w:sz w:val="22"/>
          <w:szCs w:val="22"/>
        </w:rPr>
        <w:t>state</w:t>
      </w:r>
      <w:r w:rsidRPr="0C8F4341" w:rsidR="668AB693">
        <w:rPr>
          <w:rFonts w:ascii="IBM Plex Sans" w:hAnsi="IBM Plex Sans" w:eastAsia="IBM Plex Sans" w:cs="IBM Plex Sans"/>
          <w:sz w:val="22"/>
          <w:szCs w:val="22"/>
        </w:rPr>
        <w:t xml:space="preserve"> if you are member of the Lotteries Council </w:t>
      </w:r>
      <w:r w:rsidRPr="0C8F4341" w:rsidR="617C3E56">
        <w:rPr>
          <w:rFonts w:ascii="IBM Plex Sans" w:hAnsi="IBM Plex Sans" w:eastAsia="IBM Plex Sans" w:cs="IBM Plex Sans"/>
          <w:sz w:val="22"/>
          <w:szCs w:val="22"/>
        </w:rPr>
        <w:t xml:space="preserve">and registered with the Gambling Commission </w:t>
      </w:r>
    </w:p>
    <w:p w:rsidRPr="008C0BDD" w:rsidR="008C0BDD" w:rsidP="58D15E2D" w:rsidRDefault="008C0BDD" w14:paraId="24BCBC2C" w14:textId="77777777">
      <w:pPr>
        <w:pStyle w:val="Heading1"/>
        <w:numPr>
          <w:ilvl w:val="0"/>
          <w:numId w:val="8"/>
        </w:numPr>
        <w:rPr>
          <w:rFonts w:ascii="IBM Plex Sans" w:hAnsi="IBM Plex Sans" w:eastAsia="IBM Plex Sans" w:cs="IBM Plex Sans"/>
          <w:color w:val="000000" w:themeColor="text1"/>
          <w:sz w:val="24"/>
          <w:szCs w:val="24"/>
        </w:rPr>
      </w:pPr>
      <w:r w:rsidRPr="60F52B38" w:rsidR="008C0BDD">
        <w:rPr>
          <w:rFonts w:ascii="IBM Plex Sans" w:hAnsi="IBM Plex Sans" w:eastAsia="IBM Plex Sans" w:cs="IBM Plex Sans"/>
          <w:color w:val="00734A"/>
          <w:sz w:val="24"/>
          <w:szCs w:val="24"/>
        </w:rPr>
        <w:t>Instructions to Tenderer</w:t>
      </w:r>
    </w:p>
    <w:p w:rsidRPr="008C0BDD" w:rsidR="008C0BDD" w:rsidP="3C83372F" w:rsidRDefault="008C0BDD" w14:paraId="778BA3AC" w14:textId="77777777">
      <w:pPr>
        <w:spacing w:before="120" w:after="120" w:line="276" w:lineRule="auto"/>
        <w:rPr>
          <w:rFonts w:ascii="IBM Plex Sans" w:hAnsi="IBM Plex Sans" w:eastAsia="IBM Plex Sans" w:cs="IBM Plex Sans"/>
          <w:sz w:val="22"/>
          <w:szCs w:val="22"/>
        </w:rPr>
      </w:pPr>
      <w:r w:rsidRPr="3C83372F">
        <w:rPr>
          <w:rFonts w:ascii="IBM Plex Sans" w:hAnsi="IBM Plex Sans" w:eastAsia="IBM Plex Sans" w:cs="IBM Plex Sans"/>
          <w:sz w:val="22"/>
          <w:szCs w:val="22"/>
        </w:rPr>
        <w:t>This section is intended to give guidance to tenderers on the process and requirements concerning this Invitation to Tender. Tenderers must comply with this process and timetable.</w:t>
      </w:r>
    </w:p>
    <w:p w:rsidRPr="008C0BDD" w:rsidR="008C0BDD" w:rsidP="3C83372F" w:rsidRDefault="008C0BDD" w14:paraId="4312E676" w14:textId="77777777">
      <w:pPr>
        <w:spacing w:before="120" w:after="120" w:line="276" w:lineRule="auto"/>
        <w:rPr>
          <w:rFonts w:ascii="IBM Plex Sans" w:hAnsi="IBM Plex Sans" w:eastAsia="IBM Plex Sans" w:cs="IBM Plex Sans"/>
          <w:sz w:val="22"/>
          <w:szCs w:val="22"/>
        </w:rPr>
      </w:pPr>
      <w:r w:rsidRPr="3C83372F">
        <w:rPr>
          <w:rFonts w:ascii="IBM Plex Sans" w:hAnsi="IBM Plex Sans" w:eastAsia="IBM Plex Sans" w:cs="IBM Plex Sans"/>
          <w:sz w:val="22"/>
          <w:szCs w:val="22"/>
        </w:rPr>
        <w:t xml:space="preserve">It is the tenderers’ responsibility to ensure they are fully informed and satisfied by their own enquiries about the scope of the work that the tenderer would be required to perform if awarded the contract. </w:t>
      </w:r>
    </w:p>
    <w:p w:rsidRPr="008C0BDD" w:rsidR="008C0BDD" w:rsidP="3C83372F" w:rsidRDefault="008C0BDD" w14:paraId="472002C6" w14:textId="77777777">
      <w:pPr>
        <w:spacing w:before="120" w:after="120" w:line="276" w:lineRule="auto"/>
        <w:rPr>
          <w:rFonts w:ascii="IBM Plex Sans" w:hAnsi="IBM Plex Sans" w:eastAsia="IBM Plex Sans" w:cs="IBM Plex Sans"/>
          <w:sz w:val="22"/>
          <w:szCs w:val="22"/>
        </w:rPr>
      </w:pPr>
      <w:r w:rsidRPr="3C83372F">
        <w:rPr>
          <w:rFonts w:ascii="IBM Plex Sans" w:hAnsi="IBM Plex Sans" w:eastAsia="IBM Plex Sans" w:cs="IBM Plex Sans"/>
          <w:sz w:val="22"/>
          <w:szCs w:val="22"/>
        </w:rPr>
        <w:t xml:space="preserve">The tenderer shall be responsible for any and all costs incurred in connection with the preparation and submission of the tender. </w:t>
      </w:r>
    </w:p>
    <w:p w:rsidRPr="008C0BDD" w:rsidR="008C0BDD" w:rsidP="60F52B38" w:rsidRDefault="008C0BDD" w14:paraId="321751D4" w14:textId="4E1517BB">
      <w:pPr>
        <w:spacing w:before="120" w:after="120" w:line="276" w:lineRule="auto"/>
        <w:rPr>
          <w:rFonts w:ascii="IBM Plex Sans" w:hAnsi="IBM Plex Sans" w:eastAsia="IBM Plex Sans" w:cs="IBM Plex Sans"/>
          <w:color w:val="000000" w:themeColor="text1" w:themeTint="FF" w:themeShade="FF"/>
          <w:sz w:val="22"/>
          <w:szCs w:val="22"/>
        </w:rPr>
      </w:pPr>
      <w:r w:rsidRPr="60F52B38" w:rsidR="008C0BDD">
        <w:rPr>
          <w:rFonts w:ascii="IBM Plex Sans" w:hAnsi="IBM Plex Sans" w:eastAsia="IBM Plex Sans" w:cs="IBM Plex Sans"/>
          <w:sz w:val="22"/>
          <w:szCs w:val="22"/>
        </w:rPr>
        <w:t xml:space="preserve">In this tender </w:t>
      </w:r>
      <w:r w:rsidRPr="60F52B38" w:rsidR="77E180FE">
        <w:rPr>
          <w:rFonts w:ascii="IBM Plex Sans" w:hAnsi="IBM Plex Sans" w:eastAsia="IBM Plex Sans" w:cs="IBM Plex Sans"/>
          <w:sz w:val="22"/>
          <w:szCs w:val="22"/>
        </w:rPr>
        <w:t>brief</w:t>
      </w:r>
      <w:r w:rsidRPr="60F52B38" w:rsidR="008C0BDD">
        <w:rPr>
          <w:rFonts w:ascii="IBM Plex Sans" w:hAnsi="IBM Plex Sans" w:eastAsia="IBM Plex Sans" w:cs="IBM Plex Sans"/>
          <w:sz w:val="22"/>
          <w:szCs w:val="22"/>
        </w:rPr>
        <w:t xml:space="preserve"> Concern </w:t>
      </w:r>
      <w:r w:rsidRPr="60F52B38" w:rsidR="30DEADE0">
        <w:rPr>
          <w:rFonts w:ascii="IBM Plex Sans" w:hAnsi="IBM Plex Sans" w:eastAsia="IBM Plex Sans" w:cs="IBM Plex Sans"/>
          <w:sz w:val="22"/>
          <w:szCs w:val="22"/>
        </w:rPr>
        <w:t xml:space="preserve">Worldwide </w:t>
      </w:r>
      <w:r w:rsidRPr="60F52B38" w:rsidR="008C0BDD">
        <w:rPr>
          <w:rFonts w:ascii="IBM Plex Sans" w:hAnsi="IBM Plex Sans" w:eastAsia="IBM Plex Sans" w:cs="IBM Plex Sans"/>
          <w:sz w:val="22"/>
          <w:szCs w:val="22"/>
        </w:rPr>
        <w:t xml:space="preserve">UK has provided information to </w:t>
      </w:r>
      <w:r w:rsidRPr="60F52B38" w:rsidR="008C0BDD">
        <w:rPr>
          <w:rFonts w:ascii="IBM Plex Sans" w:hAnsi="IBM Plex Sans" w:eastAsia="IBM Plex Sans" w:cs="IBM Plex Sans"/>
          <w:sz w:val="22"/>
          <w:szCs w:val="22"/>
        </w:rPr>
        <w:t>assist</w:t>
      </w:r>
      <w:r w:rsidRPr="60F52B38" w:rsidR="008C0BDD">
        <w:rPr>
          <w:rFonts w:ascii="IBM Plex Sans" w:hAnsi="IBM Plex Sans" w:eastAsia="IBM Plex Sans" w:cs="IBM Plex Sans"/>
          <w:sz w:val="22"/>
          <w:szCs w:val="22"/>
        </w:rPr>
        <w:t xml:space="preserve"> tenderers in </w:t>
      </w:r>
      <w:r w:rsidRPr="60F52B38" w:rsidR="008C0BDD">
        <w:rPr>
          <w:rFonts w:ascii="IBM Plex Sans" w:hAnsi="IBM Plex Sans" w:eastAsia="IBM Plex Sans" w:cs="IBM Plex Sans"/>
          <w:sz w:val="22"/>
          <w:szCs w:val="22"/>
        </w:rPr>
        <w:t>submitting</w:t>
      </w:r>
      <w:r w:rsidRPr="60F52B38" w:rsidR="008C0BDD">
        <w:rPr>
          <w:rFonts w:ascii="IBM Plex Sans" w:hAnsi="IBM Plex Sans" w:eastAsia="IBM Plex Sans" w:cs="IBM Plex Sans"/>
          <w:sz w:val="22"/>
          <w:szCs w:val="22"/>
        </w:rPr>
        <w:t xml:space="preserve"> their proposals. </w:t>
      </w:r>
      <w:r w:rsidRPr="60F52B38" w:rsidR="64C92099">
        <w:rPr>
          <w:rFonts w:ascii="IBM Plex Sans" w:hAnsi="IBM Plex Sans" w:eastAsia="IBM Plex Sans" w:cs="IBM Plex Sans"/>
          <w:color w:val="000000" w:themeColor="text1" w:themeTint="FF" w:themeShade="FF"/>
          <w:sz w:val="22"/>
          <w:szCs w:val="22"/>
        </w:rPr>
        <w:t xml:space="preserve">We are available to answer questions and clarify any points arising from this tender document. Please contact us via email: </w:t>
      </w:r>
      <w:hyperlink r:id="Ra54aef2508f2412e">
        <w:r w:rsidRPr="60F52B38" w:rsidR="617D4AA9">
          <w:rPr>
            <w:rStyle w:val="Hyperlink"/>
            <w:rFonts w:ascii="IBM Plex Sans" w:hAnsi="IBM Plex Sans" w:eastAsia="IBM Plex Sans" w:cs="IBM Plex Sans"/>
            <w:sz w:val="22"/>
            <w:szCs w:val="22"/>
          </w:rPr>
          <w:t>sarah.stoney@concern.net</w:t>
        </w:r>
      </w:hyperlink>
      <w:r w:rsidRPr="60F52B38" w:rsidR="617D4AA9">
        <w:rPr>
          <w:rFonts w:ascii="IBM Plex Sans" w:hAnsi="IBM Plex Sans" w:eastAsia="IBM Plex Sans" w:cs="IBM Plex Sans"/>
          <w:color w:val="000000" w:themeColor="text1" w:themeTint="FF" w:themeShade="FF"/>
          <w:sz w:val="22"/>
          <w:szCs w:val="22"/>
        </w:rPr>
        <w:t xml:space="preserve"> </w:t>
      </w:r>
    </w:p>
    <w:p w:rsidRPr="008C0BDD" w:rsidR="008C0BDD" w:rsidP="3C83372F" w:rsidRDefault="008C0BDD" w14:paraId="43AAFB12" w14:textId="2C7A6DB2">
      <w:pPr>
        <w:spacing w:before="120" w:after="120" w:line="276" w:lineRule="auto"/>
        <w:rPr>
          <w:rFonts w:ascii="IBM Plex Sans" w:hAnsi="IBM Plex Sans" w:eastAsia="IBM Plex Sans" w:cs="IBM Plex Sans"/>
          <w:sz w:val="22"/>
          <w:szCs w:val="22"/>
        </w:rPr>
      </w:pPr>
      <w:r w:rsidRPr="3C83372F">
        <w:rPr>
          <w:rFonts w:ascii="IBM Plex Sans" w:hAnsi="IBM Plex Sans" w:eastAsia="IBM Plex Sans" w:cs="IBM Plex Sans"/>
          <w:sz w:val="22"/>
          <w:szCs w:val="22"/>
        </w:rPr>
        <w:t xml:space="preserve">All tenders will be evaluated based upon the following award criteria as detailed further in the Statement of Requirements and therefore your tender should specifically include information on the following areas: </w:t>
      </w:r>
    </w:p>
    <w:p w:rsidRPr="008C0BDD" w:rsidR="008C0BDD" w:rsidP="3C83372F" w:rsidRDefault="008C0BDD" w14:paraId="116EBF34" w14:textId="28E8E548">
      <w:pPr>
        <w:pStyle w:val="ListParagraph"/>
        <w:numPr>
          <w:ilvl w:val="0"/>
          <w:numId w:val="9"/>
        </w:numPr>
        <w:spacing w:before="120" w:after="120" w:line="276" w:lineRule="auto"/>
        <w:rPr>
          <w:rFonts w:ascii="IBM Plex Sans" w:hAnsi="IBM Plex Sans" w:eastAsia="IBM Plex Sans" w:cs="IBM Plex Sans"/>
          <w:sz w:val="22"/>
          <w:szCs w:val="22"/>
        </w:rPr>
      </w:pPr>
      <w:r w:rsidRPr="3C83372F">
        <w:rPr>
          <w:rFonts w:ascii="IBM Plex Sans" w:hAnsi="IBM Plex Sans" w:eastAsia="IBM Plex Sans" w:cs="IBM Plex Sans"/>
          <w:sz w:val="22"/>
          <w:szCs w:val="22"/>
        </w:rPr>
        <w:t>Expertise and understanding of Concern UK’s requirements</w:t>
      </w:r>
    </w:p>
    <w:p w:rsidRPr="008C0BDD" w:rsidR="008C0BDD" w:rsidP="3C83372F" w:rsidRDefault="008C0BDD" w14:paraId="60A9E350" w14:textId="214DC45A">
      <w:pPr>
        <w:pStyle w:val="ListParagraph"/>
        <w:numPr>
          <w:ilvl w:val="0"/>
          <w:numId w:val="9"/>
        </w:numPr>
        <w:spacing w:before="120" w:after="120" w:line="276" w:lineRule="auto"/>
        <w:rPr>
          <w:rFonts w:ascii="IBM Plex Sans" w:hAnsi="IBM Plex Sans" w:eastAsia="IBM Plex Sans" w:cs="IBM Plex Sans"/>
          <w:sz w:val="22"/>
          <w:szCs w:val="22"/>
        </w:rPr>
      </w:pPr>
      <w:r w:rsidRPr="60F52B38" w:rsidR="008C0BDD">
        <w:rPr>
          <w:rFonts w:ascii="IBM Plex Sans" w:hAnsi="IBM Plex Sans" w:eastAsia="IBM Plex Sans" w:cs="IBM Plex Sans"/>
          <w:sz w:val="22"/>
          <w:szCs w:val="22"/>
        </w:rPr>
        <w:t>Expertise</w:t>
      </w:r>
      <w:r w:rsidRPr="60F52B38" w:rsidR="008C0BDD">
        <w:rPr>
          <w:rFonts w:ascii="IBM Plex Sans" w:hAnsi="IBM Plex Sans" w:eastAsia="IBM Plex Sans" w:cs="IBM Plex Sans"/>
          <w:sz w:val="22"/>
          <w:szCs w:val="22"/>
        </w:rPr>
        <w:t xml:space="preserve"> and understanding of the </w:t>
      </w:r>
      <w:r w:rsidRPr="60F52B38" w:rsidR="008C0BDD">
        <w:rPr>
          <w:rFonts w:ascii="IBM Plex Sans" w:hAnsi="IBM Plex Sans" w:eastAsia="IBM Plex Sans" w:cs="IBM Plex Sans"/>
          <w:sz w:val="22"/>
          <w:szCs w:val="22"/>
        </w:rPr>
        <w:t>f</w:t>
      </w:r>
      <w:r w:rsidRPr="60F52B38" w:rsidR="742BFDD5">
        <w:rPr>
          <w:rFonts w:ascii="IBM Plex Sans" w:hAnsi="IBM Plex Sans" w:eastAsia="IBM Plex Sans" w:cs="IBM Plex Sans"/>
          <w:sz w:val="22"/>
          <w:szCs w:val="22"/>
        </w:rPr>
        <w:t>ace to face</w:t>
      </w:r>
      <w:r w:rsidRPr="60F52B38" w:rsidR="742BFDD5">
        <w:rPr>
          <w:rFonts w:ascii="IBM Plex Sans" w:hAnsi="IBM Plex Sans" w:eastAsia="IBM Plex Sans" w:cs="IBM Plex Sans"/>
          <w:sz w:val="22"/>
          <w:szCs w:val="22"/>
        </w:rPr>
        <w:t xml:space="preserve"> market </w:t>
      </w:r>
    </w:p>
    <w:p w:rsidR="2C137745" w:rsidP="3C83372F" w:rsidRDefault="2C137745" w14:paraId="7472705E" w14:textId="4C026AE6">
      <w:pPr>
        <w:pStyle w:val="ListParagraph"/>
        <w:numPr>
          <w:ilvl w:val="0"/>
          <w:numId w:val="9"/>
        </w:numPr>
        <w:spacing w:before="120" w:after="120" w:line="276" w:lineRule="auto"/>
        <w:rPr>
          <w:rFonts w:ascii="IBM Plex Sans" w:hAnsi="IBM Plex Sans" w:eastAsia="IBM Plex Sans" w:cs="IBM Plex Sans"/>
          <w:sz w:val="22"/>
          <w:szCs w:val="22"/>
        </w:rPr>
      </w:pPr>
      <w:r w:rsidRPr="60F52B38" w:rsidR="742BFDD5">
        <w:rPr>
          <w:rFonts w:ascii="IBM Plex Sans" w:hAnsi="IBM Plex Sans" w:eastAsia="IBM Plex Sans" w:cs="IBM Plex Sans"/>
          <w:sz w:val="22"/>
          <w:szCs w:val="22"/>
        </w:rPr>
        <w:t>Payment</w:t>
      </w:r>
      <w:r w:rsidRPr="60F52B38" w:rsidR="2C137745">
        <w:rPr>
          <w:rFonts w:ascii="IBM Plex Sans" w:hAnsi="IBM Plex Sans" w:eastAsia="IBM Plex Sans" w:cs="IBM Plex Sans"/>
          <w:sz w:val="22"/>
          <w:szCs w:val="22"/>
        </w:rPr>
        <w:t xml:space="preserve"> model most suited to our strategic goals and needs</w:t>
      </w:r>
    </w:p>
    <w:p w:rsidR="2C137745" w:rsidP="3C83372F" w:rsidRDefault="2C137745" w14:paraId="0F2D1E5C" w14:textId="360CD42A">
      <w:pPr>
        <w:pStyle w:val="ListParagraph"/>
        <w:numPr>
          <w:ilvl w:val="0"/>
          <w:numId w:val="9"/>
        </w:numPr>
        <w:spacing w:before="120" w:after="120" w:line="276" w:lineRule="auto"/>
        <w:rPr>
          <w:rFonts w:ascii="IBM Plex Sans" w:hAnsi="IBM Plex Sans" w:eastAsia="IBM Plex Sans" w:cs="IBM Plex Sans"/>
          <w:sz w:val="22"/>
          <w:szCs w:val="22"/>
        </w:rPr>
      </w:pPr>
      <w:r w:rsidRPr="60F52B38" w:rsidR="2C137745">
        <w:rPr>
          <w:rFonts w:ascii="IBM Plex Sans" w:hAnsi="IBM Plex Sans" w:eastAsia="IBM Plex Sans" w:cs="IBM Plex Sans"/>
          <w:sz w:val="22"/>
          <w:szCs w:val="22"/>
        </w:rPr>
        <w:t xml:space="preserve">Cost and value </w:t>
      </w:r>
    </w:p>
    <w:p w:rsidR="58FB8274" w:rsidP="60F52B38" w:rsidRDefault="58FB8274" w14:paraId="51D6A332" w14:textId="794F9972">
      <w:pPr>
        <w:pStyle w:val="ListParagraph"/>
        <w:numPr>
          <w:ilvl w:val="0"/>
          <w:numId w:val="9"/>
        </w:numPr>
        <w:suppressLineNumbers w:val="0"/>
        <w:bidi w:val="0"/>
        <w:spacing w:before="120" w:beforeAutospacing="off" w:after="120" w:afterAutospacing="off" w:line="276" w:lineRule="auto"/>
        <w:ind w:left="720" w:right="0" w:hanging="360"/>
        <w:jc w:val="left"/>
        <w:rPr>
          <w:rFonts w:ascii="IBM Plex Sans" w:hAnsi="IBM Plex Sans" w:eastAsia="IBM Plex Sans" w:cs="IBM Plex Sans"/>
          <w:sz w:val="22"/>
          <w:szCs w:val="22"/>
        </w:rPr>
      </w:pPr>
      <w:r w:rsidRPr="60F52B38" w:rsidR="58FB8274">
        <w:rPr>
          <w:rFonts w:ascii="IBM Plex Sans" w:hAnsi="IBM Plex Sans" w:eastAsia="IBM Plex Sans" w:cs="IBM Plex Sans"/>
          <w:sz w:val="22"/>
          <w:szCs w:val="22"/>
        </w:rPr>
        <w:t>Extent of your quality assurance me</w:t>
      </w:r>
      <w:r w:rsidRPr="60F52B38" w:rsidR="487293FB">
        <w:rPr>
          <w:rFonts w:ascii="IBM Plex Sans" w:hAnsi="IBM Plex Sans" w:eastAsia="IBM Plex Sans" w:cs="IBM Plex Sans"/>
          <w:sz w:val="22"/>
          <w:szCs w:val="22"/>
        </w:rPr>
        <w:t xml:space="preserve">asures </w:t>
      </w:r>
      <w:r w:rsidRPr="60F52B38" w:rsidR="58FB8274">
        <w:rPr>
          <w:rFonts w:ascii="IBM Plex Sans" w:hAnsi="IBM Plex Sans" w:eastAsia="IBM Plex Sans" w:cs="IBM Plex Sans"/>
          <w:sz w:val="22"/>
          <w:szCs w:val="22"/>
        </w:rPr>
        <w:t xml:space="preserve"> </w:t>
      </w:r>
    </w:p>
    <w:p w:rsidRPr="008C0BDD" w:rsidR="008C0BDD" w:rsidP="3C83372F" w:rsidRDefault="008C0BDD" w14:paraId="70AFD6A2" w14:textId="77777777">
      <w:pPr>
        <w:spacing w:before="120" w:after="120" w:line="276" w:lineRule="auto"/>
        <w:rPr>
          <w:rFonts w:ascii="IBM Plex Sans" w:hAnsi="IBM Plex Sans" w:eastAsia="IBM Plex Sans" w:cs="IBM Plex Sans"/>
          <w:sz w:val="22"/>
          <w:szCs w:val="22"/>
        </w:rPr>
      </w:pPr>
      <w:r w:rsidRPr="3C83372F">
        <w:rPr>
          <w:rFonts w:ascii="IBM Plex Sans" w:hAnsi="IBM Plex Sans" w:eastAsia="IBM Plex Sans" w:cs="IBM Plex Sans"/>
          <w:sz w:val="22"/>
          <w:szCs w:val="22"/>
        </w:rPr>
        <w:t xml:space="preserve">It is expected that you will produce a written response to the tender that will answer the points set out in section 2. </w:t>
      </w:r>
    </w:p>
    <w:p w:rsidRPr="008C0BDD" w:rsidR="008C0BDD" w:rsidP="3C83372F" w:rsidRDefault="008C0BDD" w14:paraId="24C9FE63" w14:textId="3A90B3ED">
      <w:pPr>
        <w:spacing w:before="120" w:after="120" w:line="276" w:lineRule="auto"/>
        <w:rPr>
          <w:rFonts w:ascii="IBM Plex Sans" w:hAnsi="IBM Plex Sans" w:eastAsia="IBM Plex Sans" w:cs="IBM Plex Sans"/>
          <w:sz w:val="22"/>
          <w:szCs w:val="22"/>
        </w:rPr>
      </w:pPr>
      <w:r w:rsidRPr="721AA688" w:rsidR="008C0BDD">
        <w:rPr>
          <w:rFonts w:ascii="IBM Plex Sans" w:hAnsi="IBM Plex Sans" w:eastAsia="IBM Plex Sans" w:cs="IBM Plex Sans"/>
          <w:sz w:val="22"/>
          <w:szCs w:val="22"/>
        </w:rPr>
        <w:t xml:space="preserve">We ask that </w:t>
      </w:r>
      <w:r w:rsidRPr="721AA688" w:rsidR="588CFD8E">
        <w:rPr>
          <w:rFonts w:ascii="IBM Plex Sans" w:hAnsi="IBM Plex Sans" w:eastAsia="IBM Plex Sans" w:cs="IBM Plex Sans"/>
          <w:sz w:val="22"/>
          <w:szCs w:val="22"/>
        </w:rPr>
        <w:t>your</w:t>
      </w:r>
      <w:r w:rsidRPr="721AA688" w:rsidR="008C0BDD">
        <w:rPr>
          <w:rFonts w:ascii="IBM Plex Sans" w:hAnsi="IBM Plex Sans" w:eastAsia="IBM Plex Sans" w:cs="IBM Plex Sans"/>
          <w:sz w:val="22"/>
          <w:szCs w:val="22"/>
        </w:rPr>
        <w:t xml:space="preserve"> response is emailed to </w:t>
      </w:r>
      <w:hyperlink r:id="Rb0bc96cdbabc4d23">
        <w:r w:rsidRPr="721AA688" w:rsidR="0914C2B9">
          <w:rPr>
            <w:rStyle w:val="Hyperlink"/>
            <w:rFonts w:ascii="IBM Plex Sans" w:hAnsi="IBM Plex Sans" w:eastAsia="IBM Plex Sans" w:cs="IBM Plex Sans"/>
            <w:sz w:val="22"/>
            <w:szCs w:val="22"/>
          </w:rPr>
          <w:t>sarah.stoney@concern.net</w:t>
        </w:r>
      </w:hyperlink>
      <w:r w:rsidRPr="721AA688" w:rsidR="0914C2B9">
        <w:rPr>
          <w:rFonts w:ascii="IBM Plex Sans" w:hAnsi="IBM Plex Sans" w:eastAsia="IBM Plex Sans" w:cs="IBM Plex Sans"/>
          <w:sz w:val="22"/>
          <w:szCs w:val="22"/>
        </w:rPr>
        <w:t xml:space="preserve"> </w:t>
      </w:r>
      <w:r w:rsidRPr="721AA688" w:rsidR="7353BF92">
        <w:rPr>
          <w:rFonts w:ascii="IBM Plex Sans" w:hAnsi="IBM Plex Sans" w:eastAsia="IBM Plex Sans" w:cs="IBM Plex Sans"/>
          <w:sz w:val="22"/>
          <w:szCs w:val="22"/>
        </w:rPr>
        <w:t xml:space="preserve"> </w:t>
      </w:r>
      <w:r w:rsidRPr="721AA688" w:rsidR="008C0BDD">
        <w:rPr>
          <w:rFonts w:ascii="IBM Plex Sans" w:hAnsi="IBM Plex Sans" w:eastAsia="IBM Plex Sans" w:cs="IBM Plex Sans"/>
          <w:sz w:val="22"/>
          <w:szCs w:val="22"/>
        </w:rPr>
        <w:t xml:space="preserve">by </w:t>
      </w:r>
      <w:r w:rsidRPr="721AA688" w:rsidR="6208BE53">
        <w:rPr>
          <w:rFonts w:ascii="IBM Plex Sans" w:hAnsi="IBM Plex Sans" w:eastAsia="IBM Plex Sans" w:cs="IBM Plex Sans"/>
          <w:sz w:val="22"/>
          <w:szCs w:val="22"/>
        </w:rPr>
        <w:t xml:space="preserve">5pm on </w:t>
      </w:r>
      <w:r w:rsidRPr="721AA688" w:rsidR="07B7180B">
        <w:rPr>
          <w:rFonts w:ascii="IBM Plex Sans" w:hAnsi="IBM Plex Sans" w:eastAsia="IBM Plex Sans" w:cs="IBM Plex Sans"/>
          <w:sz w:val="22"/>
          <w:szCs w:val="22"/>
        </w:rPr>
        <w:t>Friday 26</w:t>
      </w:r>
      <w:r w:rsidRPr="721AA688" w:rsidR="07B7180B">
        <w:rPr>
          <w:rFonts w:ascii="IBM Plex Sans" w:hAnsi="IBM Plex Sans" w:eastAsia="IBM Plex Sans" w:cs="IBM Plex Sans"/>
          <w:sz w:val="22"/>
          <w:szCs w:val="22"/>
          <w:vertAlign w:val="superscript"/>
        </w:rPr>
        <w:t>th</w:t>
      </w:r>
      <w:r w:rsidRPr="721AA688" w:rsidR="07B7180B">
        <w:rPr>
          <w:rFonts w:ascii="IBM Plex Sans" w:hAnsi="IBM Plex Sans" w:eastAsia="IBM Plex Sans" w:cs="IBM Plex Sans"/>
          <w:sz w:val="22"/>
          <w:szCs w:val="22"/>
        </w:rPr>
        <w:t xml:space="preserve"> April. </w:t>
      </w:r>
    </w:p>
    <w:p w:rsidR="07AE805B" w:rsidP="3C83372F" w:rsidRDefault="07AE805B" w14:paraId="4B3EA58D" w14:textId="4DFB3AED">
      <w:pPr>
        <w:spacing w:before="120" w:after="120" w:line="276" w:lineRule="auto"/>
        <w:rPr>
          <w:rFonts w:ascii="IBM Plex Sans" w:hAnsi="IBM Plex Sans" w:eastAsia="IBM Plex Sans" w:cs="IBM Plex Sans"/>
          <w:sz w:val="22"/>
          <w:szCs w:val="22"/>
        </w:rPr>
      </w:pPr>
      <w:r w:rsidRPr="60F52B38" w:rsidR="07AE805B">
        <w:rPr>
          <w:rFonts w:ascii="IBM Plex Sans" w:hAnsi="IBM Plex Sans" w:eastAsia="IBM Plex Sans" w:cs="IBM Plex Sans"/>
          <w:sz w:val="22"/>
          <w:szCs w:val="22"/>
        </w:rPr>
        <w:t>Responses to this tender brief will be reviewed by the relevant procurement committee which includes:</w:t>
      </w:r>
    </w:p>
    <w:p w:rsidR="07AE805B" w:rsidP="3C83372F" w:rsidRDefault="07AE805B" w14:paraId="6F5E1F62" w14:textId="7D82D67C">
      <w:pPr>
        <w:spacing w:before="120" w:after="120" w:line="276" w:lineRule="auto"/>
        <w:rPr>
          <w:rFonts w:ascii="IBM Plex Sans" w:hAnsi="IBM Plex Sans" w:eastAsia="IBM Plex Sans" w:cs="IBM Plex Sans"/>
          <w:sz w:val="22"/>
          <w:szCs w:val="22"/>
        </w:rPr>
      </w:pPr>
      <w:r w:rsidRPr="721AA688" w:rsidR="45773B8A">
        <w:rPr>
          <w:rFonts w:ascii="IBM Plex Sans" w:hAnsi="IBM Plex Sans" w:eastAsia="IBM Plex Sans" w:cs="IBM Plex Sans"/>
          <w:sz w:val="22"/>
          <w:szCs w:val="22"/>
        </w:rPr>
        <w:t>Helen Calder</w:t>
      </w:r>
      <w:r w:rsidRPr="721AA688" w:rsidR="45773B8A">
        <w:rPr>
          <w:rFonts w:ascii="IBM Plex Sans" w:hAnsi="IBM Plex Sans" w:eastAsia="IBM Plex Sans" w:cs="IBM Plex Sans"/>
          <w:sz w:val="22"/>
          <w:szCs w:val="22"/>
        </w:rPr>
        <w:t xml:space="preserve">- </w:t>
      </w:r>
      <w:r w:rsidRPr="721AA688" w:rsidR="54FFBFF8">
        <w:rPr>
          <w:rFonts w:ascii="IBM Plex Sans" w:hAnsi="IBM Plex Sans" w:eastAsia="IBM Plex Sans" w:cs="IBM Plex Sans"/>
          <w:sz w:val="22"/>
          <w:szCs w:val="22"/>
        </w:rPr>
        <w:t xml:space="preserve"> </w:t>
      </w:r>
      <w:r w:rsidRPr="721AA688" w:rsidR="22176947">
        <w:rPr>
          <w:rFonts w:ascii="IBM Plex Sans" w:hAnsi="IBM Plex Sans" w:eastAsia="IBM Plex Sans" w:cs="IBM Plex Sans"/>
          <w:sz w:val="22"/>
          <w:szCs w:val="22"/>
        </w:rPr>
        <w:t>I</w:t>
      </w:r>
      <w:r w:rsidRPr="721AA688" w:rsidR="54FFBFF8">
        <w:rPr>
          <w:rFonts w:ascii="IBM Plex Sans" w:hAnsi="IBM Plex Sans" w:eastAsia="IBM Plex Sans" w:cs="IBM Plex Sans"/>
          <w:sz w:val="22"/>
          <w:szCs w:val="22"/>
        </w:rPr>
        <w:t>nterim</w:t>
      </w:r>
      <w:r w:rsidRPr="721AA688" w:rsidR="54FFBFF8">
        <w:rPr>
          <w:rFonts w:ascii="IBM Plex Sans" w:hAnsi="IBM Plex Sans" w:eastAsia="IBM Plex Sans" w:cs="IBM Plex Sans"/>
          <w:sz w:val="22"/>
          <w:szCs w:val="22"/>
        </w:rPr>
        <w:t xml:space="preserve"> Director of Fundraising </w:t>
      </w:r>
    </w:p>
    <w:p w:rsidR="07AE805B" w:rsidP="3C83372F" w:rsidRDefault="07AE805B" w14:paraId="585ABDD1" w14:textId="2567C63C">
      <w:pPr>
        <w:spacing w:before="120" w:after="120" w:line="276" w:lineRule="auto"/>
        <w:rPr>
          <w:rFonts w:ascii="IBM Plex Sans" w:hAnsi="IBM Plex Sans" w:eastAsia="IBM Plex Sans" w:cs="IBM Plex Sans"/>
          <w:sz w:val="22"/>
          <w:szCs w:val="22"/>
        </w:rPr>
      </w:pPr>
      <w:r w:rsidRPr="7D536BE4" w:rsidR="07AE805B">
        <w:rPr>
          <w:rFonts w:ascii="IBM Plex Sans" w:hAnsi="IBM Plex Sans" w:eastAsia="IBM Plex Sans" w:cs="IBM Plex Sans"/>
          <w:sz w:val="22"/>
          <w:szCs w:val="22"/>
        </w:rPr>
        <w:t xml:space="preserve">Victoria Ingram – </w:t>
      </w:r>
      <w:r w:rsidRPr="7D536BE4" w:rsidR="3D581685">
        <w:rPr>
          <w:rFonts w:ascii="IBM Plex Sans" w:hAnsi="IBM Plex Sans" w:eastAsia="IBM Plex Sans" w:cs="IBM Plex Sans"/>
          <w:sz w:val="22"/>
          <w:szCs w:val="22"/>
        </w:rPr>
        <w:t>Head of Public Fundraising</w:t>
      </w:r>
    </w:p>
    <w:p w:rsidR="48F2DEDA" w:rsidP="7D536BE4" w:rsidRDefault="48F2DEDA" w14:paraId="2EF94683" w14:textId="180284FA">
      <w:pPr>
        <w:pStyle w:val="Normal"/>
        <w:spacing w:before="120" w:after="120" w:line="276" w:lineRule="auto"/>
        <w:rPr>
          <w:rFonts w:ascii="IBM Plex Sans" w:hAnsi="IBM Plex Sans" w:eastAsia="IBM Plex Sans" w:cs="IBM Plex Sans"/>
          <w:sz w:val="22"/>
          <w:szCs w:val="22"/>
        </w:rPr>
      </w:pPr>
      <w:r w:rsidRPr="7D536BE4" w:rsidR="48F2DEDA">
        <w:rPr>
          <w:rFonts w:ascii="IBM Plex Sans" w:hAnsi="IBM Plex Sans" w:eastAsia="IBM Plex Sans" w:cs="IBM Plex Sans"/>
          <w:sz w:val="22"/>
          <w:szCs w:val="22"/>
        </w:rPr>
        <w:t>Lucy Voakes – Fundraising Innovation Manager</w:t>
      </w:r>
    </w:p>
    <w:p w:rsidR="48F2DEDA" w:rsidP="7D536BE4" w:rsidRDefault="48F2DEDA" w14:paraId="3DE2A6A5" w14:textId="4BBC94A8">
      <w:pPr>
        <w:pStyle w:val="Normal"/>
        <w:spacing w:before="120" w:after="120" w:line="276" w:lineRule="auto"/>
        <w:rPr>
          <w:rFonts w:ascii="IBM Plex Sans" w:hAnsi="IBM Plex Sans" w:eastAsia="IBM Plex Sans" w:cs="IBM Plex Sans"/>
          <w:sz w:val="22"/>
          <w:szCs w:val="22"/>
        </w:rPr>
      </w:pPr>
      <w:r w:rsidRPr="0C8F4341" w:rsidR="48F2DEDA">
        <w:rPr>
          <w:rFonts w:ascii="IBM Plex Sans" w:hAnsi="IBM Plex Sans" w:eastAsia="IBM Plex Sans" w:cs="IBM Plex Sans"/>
          <w:sz w:val="22"/>
          <w:szCs w:val="22"/>
        </w:rPr>
        <w:t>Vernon Kenny – In house face to face manager</w:t>
      </w:r>
    </w:p>
    <w:p w:rsidR="55157668" w:rsidP="0C8F4341" w:rsidRDefault="55157668" w14:paraId="6AE50C7B" w14:textId="59BF4981">
      <w:pPr>
        <w:pStyle w:val="Normal"/>
        <w:spacing w:before="120" w:after="120" w:line="276" w:lineRule="auto"/>
        <w:rPr>
          <w:rFonts w:ascii="IBM Plex Sans" w:hAnsi="IBM Plex Sans" w:eastAsia="IBM Plex Sans" w:cs="IBM Plex Sans"/>
          <w:sz w:val="22"/>
          <w:szCs w:val="22"/>
        </w:rPr>
      </w:pPr>
      <w:r w:rsidRPr="0C8F4341" w:rsidR="55157668">
        <w:rPr>
          <w:rFonts w:ascii="IBM Plex Sans" w:hAnsi="IBM Plex Sans" w:eastAsia="IBM Plex Sans" w:cs="IBM Plex Sans"/>
          <w:sz w:val="22"/>
          <w:szCs w:val="22"/>
        </w:rPr>
        <w:t>Sarah  Stoney</w:t>
      </w:r>
      <w:r w:rsidRPr="0C8F4341" w:rsidR="55157668">
        <w:rPr>
          <w:rFonts w:ascii="IBM Plex Sans" w:hAnsi="IBM Plex Sans" w:eastAsia="IBM Plex Sans" w:cs="IBM Plex Sans"/>
          <w:sz w:val="22"/>
          <w:szCs w:val="22"/>
        </w:rPr>
        <w:t xml:space="preserve"> – Senior Acquisition Executive (Campaign Manager)</w:t>
      </w:r>
    </w:p>
    <w:p w:rsidRPr="008C0BDD" w:rsidR="008C0BDD" w:rsidP="58D15E2D" w:rsidRDefault="008C0BDD" w14:paraId="7D22FED3" w14:textId="77777777">
      <w:pPr>
        <w:pStyle w:val="Heading1"/>
        <w:numPr>
          <w:ilvl w:val="0"/>
          <w:numId w:val="8"/>
        </w:numPr>
        <w:rPr>
          <w:rFonts w:ascii="IBM Plex Sans" w:hAnsi="IBM Plex Sans" w:eastAsia="IBM Plex Sans" w:cs="IBM Plex Sans"/>
          <w:color w:val="00734A"/>
          <w:sz w:val="24"/>
          <w:szCs w:val="24"/>
        </w:rPr>
      </w:pPr>
      <w:r w:rsidRPr="60F52B38" w:rsidR="008C0BDD">
        <w:rPr>
          <w:rFonts w:ascii="IBM Plex Sans" w:hAnsi="IBM Plex Sans" w:eastAsia="IBM Plex Sans" w:cs="IBM Plex Sans"/>
          <w:color w:val="00734A"/>
          <w:sz w:val="24"/>
          <w:szCs w:val="24"/>
        </w:rPr>
        <w:t>Tender Timeframe</w:t>
      </w:r>
    </w:p>
    <w:p w:rsidRPr="008C0BDD" w:rsidR="008C0BDD" w:rsidP="3C83372F" w:rsidRDefault="008C0BDD" w14:paraId="4296CE3A" w14:textId="77777777">
      <w:pPr>
        <w:spacing w:before="120" w:after="120" w:line="276" w:lineRule="auto"/>
        <w:rPr>
          <w:rFonts w:ascii="IBM Plex Sans" w:hAnsi="IBM Plex Sans" w:eastAsia="IBM Plex Sans" w:cs="IBM Plex Sans"/>
          <w:sz w:val="22"/>
          <w:szCs w:val="22"/>
          <w:highlight w:val="yellow"/>
        </w:rPr>
      </w:pPr>
    </w:p>
    <w:tbl>
      <w:tblPr>
        <w:tblStyle w:val="TableGrid"/>
        <w:tblW w:w="9015" w:type="dxa"/>
        <w:tblLayout w:type="fixed"/>
        <w:tblLook w:val="06A0" w:firstRow="1" w:lastRow="0" w:firstColumn="1" w:lastColumn="0" w:noHBand="1" w:noVBand="1"/>
      </w:tblPr>
      <w:tblGrid>
        <w:gridCol w:w="3330"/>
        <w:gridCol w:w="5685"/>
      </w:tblGrid>
      <w:tr w:rsidR="3C83372F" w:rsidTr="721AA688" w14:paraId="6F698146" w14:textId="77777777">
        <w:trPr>
          <w:trHeight w:val="300"/>
        </w:trPr>
        <w:tc>
          <w:tcPr>
            <w:tcW w:w="3330" w:type="dxa"/>
            <w:tcMar/>
          </w:tcPr>
          <w:p w:rsidR="44D31E30" w:rsidP="58D15E2D" w:rsidRDefault="00826D98" w14:paraId="5E61004B" w14:textId="329CD0C4">
            <w:pPr>
              <w:rPr>
                <w:rFonts w:ascii="IBM Plex Sans" w:hAnsi="IBM Plex Sans" w:eastAsia="IBM Plex Sans" w:cs="IBM Plex Sans"/>
                <w:b/>
                <w:bCs/>
                <w:color w:val="00734A"/>
                <w:sz w:val="22"/>
                <w:szCs w:val="22"/>
              </w:rPr>
            </w:pPr>
            <w:r w:rsidRPr="58D15E2D">
              <w:rPr>
                <w:rFonts w:ascii="IBM Plex Sans" w:hAnsi="IBM Plex Sans" w:eastAsia="IBM Plex Sans" w:cs="IBM Plex Sans"/>
                <w:b/>
                <w:bCs/>
                <w:color w:val="00734A"/>
                <w:sz w:val="22"/>
                <w:szCs w:val="22"/>
              </w:rPr>
              <w:lastRenderedPageBreak/>
              <w:t>Date</w:t>
            </w:r>
          </w:p>
        </w:tc>
        <w:tc>
          <w:tcPr>
            <w:tcW w:w="5685" w:type="dxa"/>
            <w:tcMar/>
          </w:tcPr>
          <w:p w:rsidR="44D31E30" w:rsidP="58D15E2D" w:rsidRDefault="00826D98" w14:paraId="170030D8" w14:textId="5078B3D1">
            <w:pPr>
              <w:rPr>
                <w:rFonts w:ascii="IBM Plex Sans" w:hAnsi="IBM Plex Sans" w:eastAsia="IBM Plex Sans" w:cs="IBM Plex Sans"/>
                <w:b/>
                <w:bCs/>
                <w:color w:val="00734A"/>
                <w:sz w:val="22"/>
                <w:szCs w:val="22"/>
              </w:rPr>
            </w:pPr>
            <w:r w:rsidRPr="58D15E2D">
              <w:rPr>
                <w:rFonts w:ascii="IBM Plex Sans" w:hAnsi="IBM Plex Sans" w:eastAsia="IBM Plex Sans" w:cs="IBM Plex Sans"/>
                <w:b/>
                <w:bCs/>
                <w:color w:val="00734A"/>
                <w:sz w:val="22"/>
                <w:szCs w:val="22"/>
              </w:rPr>
              <w:t xml:space="preserve">Action </w:t>
            </w:r>
          </w:p>
        </w:tc>
      </w:tr>
      <w:tr w:rsidR="3C83372F" w:rsidTr="721AA688" w14:paraId="77BFA9AA" w14:textId="77777777">
        <w:trPr>
          <w:trHeight w:val="300"/>
        </w:trPr>
        <w:tc>
          <w:tcPr>
            <w:tcW w:w="3330" w:type="dxa"/>
            <w:tcMar/>
          </w:tcPr>
          <w:p w:rsidR="65311956" w:rsidP="721AA688" w:rsidRDefault="65311956" w14:paraId="15B70002" w14:textId="492AE7F1">
            <w:pPr>
              <w:pStyle w:val="Normal"/>
              <w:suppressLineNumbers w:val="0"/>
              <w:bidi w:val="0"/>
              <w:spacing w:before="0" w:beforeAutospacing="off" w:after="0" w:afterAutospacing="off" w:line="240" w:lineRule="auto"/>
              <w:ind w:left="0" w:right="0"/>
              <w:jc w:val="left"/>
            </w:pPr>
            <w:r w:rsidRPr="721AA688" w:rsidR="241F4929">
              <w:rPr>
                <w:rFonts w:ascii="IBM Plex Sans" w:hAnsi="IBM Plex Sans" w:eastAsia="IBM Plex Sans" w:cs="IBM Plex Sans"/>
                <w:b w:val="1"/>
                <w:bCs w:val="1"/>
                <w:sz w:val="22"/>
                <w:szCs w:val="22"/>
              </w:rPr>
              <w:t>Week beginning 2</w:t>
            </w:r>
            <w:r w:rsidRPr="721AA688" w:rsidR="241F4929">
              <w:rPr>
                <w:rFonts w:ascii="IBM Plex Sans" w:hAnsi="IBM Plex Sans" w:eastAsia="IBM Plex Sans" w:cs="IBM Plex Sans"/>
                <w:b w:val="1"/>
                <w:bCs w:val="1"/>
                <w:sz w:val="22"/>
                <w:szCs w:val="22"/>
                <w:vertAlign w:val="superscript"/>
              </w:rPr>
              <w:t>nd</w:t>
            </w:r>
            <w:r w:rsidRPr="721AA688" w:rsidR="241F4929">
              <w:rPr>
                <w:rFonts w:ascii="IBM Plex Sans" w:hAnsi="IBM Plex Sans" w:eastAsia="IBM Plex Sans" w:cs="IBM Plex Sans"/>
                <w:b w:val="1"/>
                <w:bCs w:val="1"/>
                <w:sz w:val="22"/>
                <w:szCs w:val="22"/>
              </w:rPr>
              <w:t xml:space="preserve"> April</w:t>
            </w:r>
          </w:p>
        </w:tc>
        <w:tc>
          <w:tcPr>
            <w:tcW w:w="5685" w:type="dxa"/>
            <w:tcMar/>
          </w:tcPr>
          <w:p w:rsidR="65311956" w:rsidP="3C83372F" w:rsidRDefault="7DDC8F45" w14:paraId="540F7A08" w14:textId="576D9009">
            <w:pPr>
              <w:rPr>
                <w:rFonts w:ascii="IBM Plex Sans" w:hAnsi="IBM Plex Sans" w:eastAsia="IBM Plex Sans" w:cs="IBM Plex Sans"/>
                <w:sz w:val="22"/>
                <w:szCs w:val="22"/>
              </w:rPr>
            </w:pPr>
            <w:r w:rsidRPr="721AA688" w:rsidR="2864A572">
              <w:rPr>
                <w:rFonts w:ascii="IBM Plex Sans" w:hAnsi="IBM Plex Sans" w:eastAsia="IBM Plex Sans" w:cs="IBM Plex Sans"/>
                <w:sz w:val="22"/>
                <w:szCs w:val="22"/>
              </w:rPr>
              <w:t xml:space="preserve">Tender </w:t>
            </w:r>
            <w:bookmarkStart w:name="_Int_m1hatHnR" w:id="1"/>
            <w:r w:rsidRPr="721AA688" w:rsidR="2864A572">
              <w:rPr>
                <w:rFonts w:ascii="IBM Plex Sans" w:hAnsi="IBM Plex Sans" w:eastAsia="IBM Plex Sans" w:cs="IBM Plex Sans"/>
                <w:sz w:val="22"/>
                <w:szCs w:val="22"/>
              </w:rPr>
              <w:t>brief</w:t>
            </w:r>
            <w:bookmarkEnd w:id="1"/>
            <w:r w:rsidRPr="721AA688" w:rsidR="2864A572">
              <w:rPr>
                <w:rFonts w:ascii="IBM Plex Sans" w:hAnsi="IBM Plex Sans" w:eastAsia="IBM Plex Sans" w:cs="IBM Plex Sans"/>
                <w:sz w:val="22"/>
                <w:szCs w:val="22"/>
              </w:rPr>
              <w:t xml:space="preserve"> live on Concern.org.uk</w:t>
            </w:r>
          </w:p>
        </w:tc>
      </w:tr>
      <w:tr w:rsidR="3C83372F" w:rsidTr="721AA688" w14:paraId="3A3FF20A" w14:textId="77777777">
        <w:trPr>
          <w:trHeight w:val="300"/>
        </w:trPr>
        <w:tc>
          <w:tcPr>
            <w:tcW w:w="3330" w:type="dxa"/>
            <w:tcMar/>
          </w:tcPr>
          <w:p w:rsidR="3A7EA180" w:rsidP="3C83372F" w:rsidRDefault="3A7EA180" w14:paraId="12BBD1AC" w14:textId="2F8183AF">
            <w:pPr>
              <w:rPr>
                <w:rFonts w:ascii="IBM Plex Sans" w:hAnsi="IBM Plex Sans" w:eastAsia="IBM Plex Sans" w:cs="IBM Plex Sans"/>
                <w:b w:val="1"/>
                <w:bCs w:val="1"/>
                <w:sz w:val="22"/>
                <w:szCs w:val="22"/>
              </w:rPr>
            </w:pPr>
            <w:r w:rsidRPr="721AA688" w:rsidR="049C152A">
              <w:rPr>
                <w:rFonts w:ascii="IBM Plex Sans" w:hAnsi="IBM Plex Sans" w:eastAsia="IBM Plex Sans" w:cs="IBM Plex Sans"/>
                <w:b w:val="1"/>
                <w:bCs w:val="1"/>
                <w:sz w:val="22"/>
                <w:szCs w:val="22"/>
              </w:rPr>
              <w:t>Friday 26</w:t>
            </w:r>
            <w:r w:rsidRPr="721AA688" w:rsidR="049C152A">
              <w:rPr>
                <w:rFonts w:ascii="IBM Plex Sans" w:hAnsi="IBM Plex Sans" w:eastAsia="IBM Plex Sans" w:cs="IBM Plex Sans"/>
                <w:b w:val="1"/>
                <w:bCs w:val="1"/>
                <w:sz w:val="22"/>
                <w:szCs w:val="22"/>
                <w:vertAlign w:val="superscript"/>
              </w:rPr>
              <w:t>th</w:t>
            </w:r>
            <w:r w:rsidRPr="721AA688" w:rsidR="049C152A">
              <w:rPr>
                <w:rFonts w:ascii="IBM Plex Sans" w:hAnsi="IBM Plex Sans" w:eastAsia="IBM Plex Sans" w:cs="IBM Plex Sans"/>
                <w:b w:val="1"/>
                <w:bCs w:val="1"/>
                <w:sz w:val="22"/>
                <w:szCs w:val="22"/>
              </w:rPr>
              <w:t xml:space="preserve"> April </w:t>
            </w:r>
          </w:p>
        </w:tc>
        <w:tc>
          <w:tcPr>
            <w:tcW w:w="5685" w:type="dxa"/>
            <w:tcMar/>
          </w:tcPr>
          <w:p w:rsidR="3A7EA180" w:rsidP="3C83372F" w:rsidRDefault="3A7EA180" w14:paraId="40478A6E" w14:textId="29544E83">
            <w:pPr>
              <w:rPr>
                <w:rFonts w:ascii="IBM Plex Sans" w:hAnsi="IBM Plex Sans" w:eastAsia="IBM Plex Sans" w:cs="IBM Plex Sans"/>
                <w:sz w:val="22"/>
                <w:szCs w:val="22"/>
              </w:rPr>
            </w:pPr>
            <w:r w:rsidRPr="3C83372F">
              <w:rPr>
                <w:rFonts w:ascii="IBM Plex Sans" w:hAnsi="IBM Plex Sans" w:eastAsia="IBM Plex Sans" w:cs="IBM Plex Sans"/>
                <w:sz w:val="22"/>
                <w:szCs w:val="22"/>
              </w:rPr>
              <w:t xml:space="preserve">Tender response deadline (all responses received by 5pm on this date) </w:t>
            </w:r>
          </w:p>
        </w:tc>
      </w:tr>
      <w:tr w:rsidR="3C83372F" w:rsidTr="721AA688" w14:paraId="0160CD30" w14:textId="77777777">
        <w:trPr>
          <w:trHeight w:val="300"/>
        </w:trPr>
        <w:tc>
          <w:tcPr>
            <w:tcW w:w="3330" w:type="dxa"/>
            <w:tcMar/>
          </w:tcPr>
          <w:p w:rsidR="3A7EA180" w:rsidP="721AA688" w:rsidRDefault="3A7EA180" w14:paraId="6280467D" w14:textId="07013972">
            <w:pPr>
              <w:pStyle w:val="Normal"/>
              <w:suppressLineNumbers w:val="0"/>
              <w:bidi w:val="0"/>
              <w:spacing w:before="0" w:beforeAutospacing="off" w:after="0" w:afterAutospacing="off" w:line="240" w:lineRule="auto"/>
              <w:ind w:left="0" w:right="0"/>
              <w:jc w:val="left"/>
            </w:pPr>
            <w:r w:rsidRPr="721AA688" w:rsidR="0A3E0E4D">
              <w:rPr>
                <w:rFonts w:ascii="IBM Plex Sans" w:hAnsi="IBM Plex Sans" w:eastAsia="IBM Plex Sans" w:cs="IBM Plex Sans"/>
                <w:b w:val="1"/>
                <w:bCs w:val="1"/>
                <w:sz w:val="22"/>
                <w:szCs w:val="22"/>
              </w:rPr>
              <w:t>Week beginning 29</w:t>
            </w:r>
            <w:r w:rsidRPr="721AA688" w:rsidR="0A3E0E4D">
              <w:rPr>
                <w:rFonts w:ascii="IBM Plex Sans" w:hAnsi="IBM Plex Sans" w:eastAsia="IBM Plex Sans" w:cs="IBM Plex Sans"/>
                <w:b w:val="1"/>
                <w:bCs w:val="1"/>
                <w:sz w:val="22"/>
                <w:szCs w:val="22"/>
                <w:vertAlign w:val="superscript"/>
              </w:rPr>
              <w:t>th</w:t>
            </w:r>
            <w:r w:rsidRPr="721AA688" w:rsidR="0A3E0E4D">
              <w:rPr>
                <w:rFonts w:ascii="IBM Plex Sans" w:hAnsi="IBM Plex Sans" w:eastAsia="IBM Plex Sans" w:cs="IBM Plex Sans"/>
                <w:b w:val="1"/>
                <w:bCs w:val="1"/>
                <w:sz w:val="22"/>
                <w:szCs w:val="22"/>
              </w:rPr>
              <w:t xml:space="preserve"> April </w:t>
            </w:r>
          </w:p>
        </w:tc>
        <w:tc>
          <w:tcPr>
            <w:tcW w:w="5685" w:type="dxa"/>
            <w:tcMar/>
          </w:tcPr>
          <w:p w:rsidR="3A7EA180" w:rsidP="3C83372F" w:rsidRDefault="3A7EA180" w14:paraId="25EDE862" w14:textId="5FEE85F9">
            <w:pPr>
              <w:rPr>
                <w:rFonts w:ascii="IBM Plex Sans" w:hAnsi="IBM Plex Sans" w:eastAsia="IBM Plex Sans" w:cs="IBM Plex Sans"/>
                <w:sz w:val="22"/>
                <w:szCs w:val="22"/>
              </w:rPr>
            </w:pPr>
            <w:r w:rsidRPr="3C83372F">
              <w:rPr>
                <w:rFonts w:ascii="IBM Plex Sans" w:hAnsi="IBM Plex Sans" w:eastAsia="IBM Plex Sans" w:cs="IBM Plex Sans"/>
                <w:sz w:val="22"/>
                <w:szCs w:val="22"/>
              </w:rPr>
              <w:t xml:space="preserve">All responses shortlisted and invited to pitch (any </w:t>
            </w:r>
            <w:r w:rsidRPr="3C83372F" w:rsidR="5A2F9353">
              <w:rPr>
                <w:rFonts w:ascii="IBM Plex Sans" w:hAnsi="IBM Plex Sans" w:eastAsia="IBM Plex Sans" w:cs="IBM Plex Sans"/>
                <w:sz w:val="22"/>
                <w:szCs w:val="22"/>
              </w:rPr>
              <w:t>tenderers</w:t>
            </w:r>
            <w:r w:rsidRPr="3C83372F">
              <w:rPr>
                <w:rFonts w:ascii="IBM Plex Sans" w:hAnsi="IBM Plex Sans" w:eastAsia="IBM Plex Sans" w:cs="IBM Plex Sans"/>
                <w:sz w:val="22"/>
                <w:szCs w:val="22"/>
              </w:rPr>
              <w:t xml:space="preserve"> not shortlisted will be notified) </w:t>
            </w:r>
          </w:p>
        </w:tc>
      </w:tr>
      <w:tr w:rsidR="3C83372F" w:rsidTr="721AA688" w14:paraId="133522E7" w14:textId="77777777">
        <w:trPr>
          <w:trHeight w:val="300"/>
        </w:trPr>
        <w:tc>
          <w:tcPr>
            <w:tcW w:w="3330" w:type="dxa"/>
            <w:tcMar/>
          </w:tcPr>
          <w:p w:rsidR="3A7EA180" w:rsidP="2EDE9383" w:rsidRDefault="3A7EA180" w14:paraId="646C8046" w14:textId="658DA70D">
            <w:pPr>
              <w:pStyle w:val="Normal"/>
              <w:suppressLineNumbers w:val="0"/>
              <w:bidi w:val="0"/>
              <w:spacing w:before="0" w:beforeAutospacing="off" w:after="0" w:afterAutospacing="off" w:line="240" w:lineRule="auto"/>
              <w:ind w:left="0" w:right="0"/>
              <w:jc w:val="left"/>
              <w:rPr>
                <w:rFonts w:ascii="IBM Plex Sans" w:hAnsi="IBM Plex Sans" w:eastAsia="IBM Plex Sans" w:cs="IBM Plex Sans"/>
                <w:b w:val="1"/>
                <w:bCs w:val="1"/>
                <w:sz w:val="22"/>
                <w:szCs w:val="22"/>
              </w:rPr>
            </w:pPr>
            <w:r w:rsidRPr="721AA688" w:rsidR="6523950B">
              <w:rPr>
                <w:rFonts w:ascii="IBM Plex Sans" w:hAnsi="IBM Plex Sans" w:eastAsia="IBM Plex Sans" w:cs="IBM Plex Sans"/>
                <w:b w:val="1"/>
                <w:bCs w:val="1"/>
                <w:sz w:val="22"/>
                <w:szCs w:val="22"/>
              </w:rPr>
              <w:t>Week beginning 7</w:t>
            </w:r>
            <w:r w:rsidRPr="721AA688" w:rsidR="6523950B">
              <w:rPr>
                <w:rFonts w:ascii="IBM Plex Sans" w:hAnsi="IBM Plex Sans" w:eastAsia="IBM Plex Sans" w:cs="IBM Plex Sans"/>
                <w:b w:val="1"/>
                <w:bCs w:val="1"/>
                <w:sz w:val="22"/>
                <w:szCs w:val="22"/>
                <w:vertAlign w:val="superscript"/>
              </w:rPr>
              <w:t>th</w:t>
            </w:r>
            <w:r w:rsidRPr="721AA688" w:rsidR="6523950B">
              <w:rPr>
                <w:rFonts w:ascii="IBM Plex Sans" w:hAnsi="IBM Plex Sans" w:eastAsia="IBM Plex Sans" w:cs="IBM Plex Sans"/>
                <w:b w:val="1"/>
                <w:bCs w:val="1"/>
                <w:sz w:val="22"/>
                <w:szCs w:val="22"/>
              </w:rPr>
              <w:t xml:space="preserve"> May </w:t>
            </w:r>
          </w:p>
        </w:tc>
        <w:tc>
          <w:tcPr>
            <w:tcW w:w="5685" w:type="dxa"/>
            <w:tcMar/>
          </w:tcPr>
          <w:p w:rsidR="3A7EA180" w:rsidP="3C83372F" w:rsidRDefault="3A7EA180" w14:paraId="4E96721E" w14:textId="150B917A">
            <w:pPr>
              <w:rPr>
                <w:rFonts w:ascii="IBM Plex Sans" w:hAnsi="IBM Plex Sans" w:eastAsia="IBM Plex Sans" w:cs="IBM Plex Sans"/>
                <w:sz w:val="22"/>
                <w:szCs w:val="22"/>
              </w:rPr>
            </w:pPr>
            <w:r w:rsidRPr="721AA688" w:rsidR="50F61EC6">
              <w:rPr>
                <w:rFonts w:ascii="IBM Plex Sans" w:hAnsi="IBM Plex Sans" w:eastAsia="IBM Plex Sans" w:cs="IBM Plex Sans"/>
                <w:sz w:val="22"/>
                <w:szCs w:val="22"/>
              </w:rPr>
              <w:t xml:space="preserve">Pitches take place (suitable dates will be arranged with each </w:t>
            </w:r>
            <w:r w:rsidRPr="721AA688" w:rsidR="172CC1CF">
              <w:rPr>
                <w:rFonts w:ascii="IBM Plex Sans" w:hAnsi="IBM Plex Sans" w:eastAsia="IBM Plex Sans" w:cs="IBM Plex Sans"/>
                <w:sz w:val="22"/>
                <w:szCs w:val="22"/>
              </w:rPr>
              <w:t>tenderer</w:t>
            </w:r>
            <w:r w:rsidRPr="721AA688" w:rsidR="50F61EC6">
              <w:rPr>
                <w:rFonts w:ascii="IBM Plex Sans" w:hAnsi="IBM Plex Sans" w:eastAsia="IBM Plex Sans" w:cs="IBM Plex Sans"/>
                <w:sz w:val="22"/>
                <w:szCs w:val="22"/>
              </w:rPr>
              <w:t xml:space="preserve">) </w:t>
            </w:r>
          </w:p>
        </w:tc>
      </w:tr>
      <w:tr w:rsidR="3C83372F" w:rsidTr="721AA688" w14:paraId="37368B4B" w14:textId="77777777">
        <w:trPr>
          <w:trHeight w:val="300"/>
        </w:trPr>
        <w:tc>
          <w:tcPr>
            <w:tcW w:w="3330" w:type="dxa"/>
            <w:tcMar/>
          </w:tcPr>
          <w:p w:rsidR="721AA688" w:rsidP="721AA688" w:rsidRDefault="721AA688" w14:paraId="77950D66" w14:textId="210A03AA">
            <w:pPr>
              <w:spacing w:after="0" w:line="240" w:lineRule="auto"/>
              <w:rPr>
                <w:rFonts w:ascii="IBM Plex Sans" w:hAnsi="IBM Plex Sans" w:eastAsia="IBM Plex Sans" w:cs="IBM Plex Sans"/>
                <w:b w:val="0"/>
                <w:bCs w:val="0"/>
                <w:i w:val="0"/>
                <w:iCs w:val="0"/>
                <w:caps w:val="0"/>
                <w:smallCaps w:val="0"/>
                <w:color w:val="000000" w:themeColor="text1" w:themeTint="FF" w:themeShade="FF"/>
                <w:sz w:val="22"/>
                <w:szCs w:val="22"/>
                <w:lang w:val="en-GB"/>
              </w:rPr>
            </w:pPr>
            <w:r w:rsidRPr="721AA688" w:rsidR="721AA688">
              <w:rPr>
                <w:rFonts w:ascii="IBM Plex Sans" w:hAnsi="IBM Plex Sans" w:eastAsia="IBM Plex Sans" w:cs="IBM Plex Sans"/>
                <w:b w:val="1"/>
                <w:bCs w:val="1"/>
                <w:i w:val="0"/>
                <w:iCs w:val="0"/>
                <w:caps w:val="0"/>
                <w:smallCaps w:val="0"/>
                <w:color w:val="000000" w:themeColor="text1" w:themeTint="FF" w:themeShade="FF"/>
                <w:sz w:val="22"/>
                <w:szCs w:val="22"/>
                <w:lang w:val="en-GB"/>
              </w:rPr>
              <w:t>Week beginning  20</w:t>
            </w:r>
            <w:r w:rsidRPr="721AA688" w:rsidR="721AA688">
              <w:rPr>
                <w:rFonts w:ascii="IBM Plex Sans" w:hAnsi="IBM Plex Sans" w:eastAsia="IBM Plex Sans" w:cs="IBM Plex Sans"/>
                <w:b w:val="1"/>
                <w:bCs w:val="1"/>
                <w:i w:val="0"/>
                <w:iCs w:val="0"/>
                <w:caps w:val="0"/>
                <w:smallCaps w:val="0"/>
                <w:color w:val="000000" w:themeColor="text1" w:themeTint="FF" w:themeShade="FF"/>
                <w:sz w:val="22"/>
                <w:szCs w:val="22"/>
                <w:vertAlign w:val="superscript"/>
                <w:lang w:val="en-GB"/>
              </w:rPr>
              <w:t>th</w:t>
            </w:r>
            <w:r w:rsidRPr="721AA688" w:rsidR="721AA688">
              <w:rPr>
                <w:rFonts w:ascii="IBM Plex Sans" w:hAnsi="IBM Plex Sans" w:eastAsia="IBM Plex Sans" w:cs="IBM Plex Sans"/>
                <w:b w:val="1"/>
                <w:bCs w:val="1"/>
                <w:i w:val="0"/>
                <w:iCs w:val="0"/>
                <w:caps w:val="0"/>
                <w:smallCaps w:val="0"/>
                <w:color w:val="000000" w:themeColor="text1" w:themeTint="FF" w:themeShade="FF"/>
                <w:sz w:val="22"/>
                <w:szCs w:val="22"/>
                <w:lang w:val="en-GB"/>
              </w:rPr>
              <w:t xml:space="preserve"> May</w:t>
            </w:r>
          </w:p>
        </w:tc>
        <w:tc>
          <w:tcPr>
            <w:tcW w:w="5685" w:type="dxa"/>
            <w:tcMar/>
          </w:tcPr>
          <w:p w:rsidR="721AA688" w:rsidP="721AA688" w:rsidRDefault="721AA688" w14:paraId="31C7A0CE" w14:textId="32227EAD">
            <w:pPr>
              <w:spacing w:after="0" w:line="240" w:lineRule="auto"/>
              <w:rPr>
                <w:rFonts w:ascii="IBM Plex Sans" w:hAnsi="IBM Plex Sans" w:eastAsia="IBM Plex Sans" w:cs="IBM Plex Sans"/>
                <w:b w:val="0"/>
                <w:bCs w:val="0"/>
                <w:i w:val="0"/>
                <w:iCs w:val="0"/>
                <w:caps w:val="0"/>
                <w:smallCaps w:val="0"/>
                <w:color w:val="000000" w:themeColor="text1" w:themeTint="FF" w:themeShade="FF"/>
                <w:sz w:val="22"/>
                <w:szCs w:val="22"/>
                <w:lang w:val="en-GB"/>
              </w:rPr>
            </w:pPr>
            <w:r w:rsidRPr="721AA688" w:rsidR="721AA688">
              <w:rPr>
                <w:rFonts w:ascii="IBM Plex Sans" w:hAnsi="IBM Plex Sans" w:eastAsia="IBM Plex Sans" w:cs="IBM Plex Sans"/>
                <w:b w:val="0"/>
                <w:bCs w:val="0"/>
                <w:i w:val="0"/>
                <w:iCs w:val="0"/>
                <w:caps w:val="0"/>
                <w:smallCaps w:val="0"/>
                <w:color w:val="000000" w:themeColor="text1" w:themeTint="FF" w:themeShade="FF"/>
                <w:sz w:val="22"/>
                <w:szCs w:val="22"/>
                <w:lang w:val="en-GB"/>
              </w:rPr>
              <w:t>Final decision will be communicated this week</w:t>
            </w:r>
          </w:p>
        </w:tc>
      </w:tr>
    </w:tbl>
    <w:p w:rsidRPr="008C0BDD" w:rsidR="008C0BDD" w:rsidP="3C83372F" w:rsidRDefault="008C0BDD" w14:paraId="5FC19D30" w14:textId="621D661A">
      <w:pPr>
        <w:spacing w:before="120" w:after="120" w:line="276" w:lineRule="auto"/>
        <w:rPr>
          <w:rFonts w:ascii="IBM Plex Sans" w:hAnsi="IBM Plex Sans" w:eastAsia="IBM Plex Sans" w:cs="IBM Plex Sans"/>
          <w:sz w:val="22"/>
          <w:szCs w:val="22"/>
          <w:highlight w:val="yellow"/>
        </w:rPr>
      </w:pPr>
    </w:p>
    <w:p w:rsidRPr="008C0BDD" w:rsidR="008C0BDD" w:rsidP="58D15E2D" w:rsidRDefault="008C0BDD" w14:paraId="482A7E33" w14:textId="7D832C56">
      <w:pPr>
        <w:spacing w:before="120" w:after="120" w:line="276" w:lineRule="auto"/>
        <w:rPr>
          <w:rFonts w:ascii="IBM Plex Sans" w:hAnsi="IBM Plex Sans" w:eastAsia="IBM Plex Sans" w:cs="IBM Plex Sans"/>
          <w:b/>
          <w:bCs/>
          <w:color w:val="00734A"/>
        </w:rPr>
      </w:pPr>
      <w:r w:rsidRPr="58D15E2D">
        <w:rPr>
          <w:rFonts w:ascii="IBM Plex Sans" w:hAnsi="IBM Plex Sans" w:eastAsia="IBM Plex Sans" w:cs="IBM Plex Sans"/>
          <w:b/>
          <w:bCs/>
          <w:color w:val="00734A"/>
        </w:rPr>
        <w:t xml:space="preserve">Appendix </w:t>
      </w:r>
    </w:p>
    <w:p w:rsidR="03C5DE8F" w:rsidP="60F52B38" w:rsidRDefault="03C5DE8F" w14:paraId="6AF2A359" w14:textId="2AAAB6CF">
      <w:pPr>
        <w:spacing w:before="120" w:after="120" w:line="276" w:lineRule="auto"/>
        <w:rPr>
          <w:rFonts w:ascii="IBM Plex Sans" w:hAnsi="IBM Plex Sans" w:eastAsia="IBM Plex Sans" w:cs="IBM Plex Sans"/>
          <w:b w:val="1"/>
          <w:bCs w:val="1"/>
          <w:sz w:val="20"/>
          <w:szCs w:val="20"/>
        </w:rPr>
      </w:pPr>
      <w:r w:rsidRPr="60F52B38" w:rsidR="03C5DE8F">
        <w:rPr>
          <w:rFonts w:ascii="IBM Plex Sans" w:hAnsi="IBM Plex Sans" w:eastAsia="IBM Plex Sans" w:cs="IBM Plex Sans"/>
          <w:b w:val="1"/>
          <w:bCs w:val="1"/>
          <w:sz w:val="22"/>
          <w:szCs w:val="22"/>
        </w:rPr>
        <w:t xml:space="preserve">Appendix 1 </w:t>
      </w:r>
    </w:p>
    <w:p w:rsidR="716A0239" w:rsidP="60F52B38" w:rsidRDefault="716A0239" w14:paraId="4E22940D" w14:textId="7C8ACADF">
      <w:pPr>
        <w:pStyle w:val="Normal"/>
        <w:spacing w:before="120" w:after="120" w:line="276" w:lineRule="auto"/>
        <w:rPr>
          <w:rFonts w:ascii="IBM Plex Sans" w:hAnsi="IBM Plex Sans" w:eastAsia="IBM Plex Sans" w:cs="IBM Plex Sans"/>
          <w:b w:val="1"/>
          <w:bCs w:val="1"/>
          <w:sz w:val="22"/>
          <w:szCs w:val="22"/>
        </w:rPr>
      </w:pPr>
      <w:r w:rsidRPr="55B31317" w:rsidR="716A0239">
        <w:rPr>
          <w:rFonts w:ascii="IBM Plex Sans" w:hAnsi="IBM Plex Sans" w:eastAsia="IBM Plex Sans" w:cs="IBM Plex Sans"/>
          <w:b w:val="1"/>
          <w:bCs w:val="1"/>
          <w:sz w:val="22"/>
          <w:szCs w:val="22"/>
        </w:rPr>
        <w:t xml:space="preserve">F2F </w:t>
      </w:r>
      <w:r w:rsidRPr="55B31317" w:rsidR="69158584">
        <w:rPr>
          <w:rFonts w:ascii="IBM Plex Sans" w:hAnsi="IBM Plex Sans" w:eastAsia="IBM Plex Sans" w:cs="IBM Plex Sans"/>
          <w:b w:val="1"/>
          <w:bCs w:val="1"/>
          <w:sz w:val="22"/>
          <w:szCs w:val="22"/>
        </w:rPr>
        <w:t>Lottery KPIs</w:t>
      </w:r>
    </w:p>
    <w:tbl>
      <w:tblPr>
        <w:tblStyle w:val="TableGrid"/>
        <w:tblW w:w="0" w:type="auto"/>
        <w:tblLayout w:type="fixed"/>
        <w:tblLook w:val="06A0" w:firstRow="1" w:lastRow="0" w:firstColumn="1" w:lastColumn="0" w:noHBand="1" w:noVBand="1"/>
      </w:tblPr>
      <w:tblGrid>
        <w:gridCol w:w="1125"/>
        <w:gridCol w:w="1500"/>
      </w:tblGrid>
      <w:tr w:rsidR="60F52B38" w:rsidTr="64CBCD9D" w14:paraId="5A903FEB">
        <w:trPr>
          <w:trHeight w:val="300"/>
        </w:trPr>
        <w:tc>
          <w:tcPr>
            <w:tcW w:w="1125" w:type="dxa"/>
            <w:tcMar/>
          </w:tcPr>
          <w:p w:rsidR="60F52B38" w:rsidP="60F52B38" w:rsidRDefault="60F52B38" w14:paraId="2B541F4B" w14:textId="564A0226">
            <w:pPr>
              <w:pStyle w:val="Normal"/>
              <w:rPr>
                <w:rFonts w:ascii="IBM Plex Sans" w:hAnsi="IBM Plex Sans" w:eastAsia="IBM Plex Sans" w:cs="IBM Plex Sans"/>
                <w:b w:val="1"/>
                <w:bCs w:val="1"/>
                <w:sz w:val="22"/>
                <w:szCs w:val="22"/>
              </w:rPr>
            </w:pPr>
          </w:p>
        </w:tc>
        <w:tc>
          <w:tcPr>
            <w:tcW w:w="1500" w:type="dxa"/>
            <w:tcMar/>
          </w:tcPr>
          <w:p w:rsidR="02FBFA52" w:rsidP="60F52B38" w:rsidRDefault="02FBFA52" w14:paraId="658DEFFC" w14:textId="5F6ADE22">
            <w:pPr>
              <w:pStyle w:val="Normal"/>
              <w:rPr>
                <w:rFonts w:ascii="IBM Plex Sans" w:hAnsi="IBM Plex Sans" w:eastAsia="IBM Plex Sans" w:cs="IBM Plex Sans"/>
                <w:b w:val="1"/>
                <w:bCs w:val="1"/>
                <w:sz w:val="22"/>
                <w:szCs w:val="22"/>
              </w:rPr>
            </w:pPr>
            <w:r w:rsidRPr="60F52B38" w:rsidR="02FBFA52">
              <w:rPr>
                <w:rFonts w:ascii="IBM Plex Sans" w:hAnsi="IBM Plex Sans" w:eastAsia="IBM Plex Sans" w:cs="IBM Plex Sans"/>
                <w:b w:val="1"/>
                <w:bCs w:val="1"/>
                <w:sz w:val="22"/>
                <w:szCs w:val="22"/>
              </w:rPr>
              <w:t xml:space="preserve">No. Players </w:t>
            </w:r>
          </w:p>
        </w:tc>
      </w:tr>
      <w:tr w:rsidR="60F52B38" w:rsidTr="64CBCD9D" w14:paraId="5F487265">
        <w:trPr>
          <w:trHeight w:val="300"/>
        </w:trPr>
        <w:tc>
          <w:tcPr>
            <w:tcW w:w="1125" w:type="dxa"/>
            <w:tcMar/>
          </w:tcPr>
          <w:p w:rsidR="02FBFA52" w:rsidP="60F52B38" w:rsidRDefault="02FBFA52" w14:paraId="655BEA5E" w14:textId="274E0716">
            <w:pPr>
              <w:pStyle w:val="Normal"/>
              <w:rPr>
                <w:rFonts w:ascii="IBM Plex Sans" w:hAnsi="IBM Plex Sans" w:eastAsia="IBM Plex Sans" w:cs="IBM Plex Sans"/>
                <w:b w:val="1"/>
                <w:bCs w:val="1"/>
                <w:sz w:val="22"/>
                <w:szCs w:val="22"/>
              </w:rPr>
            </w:pPr>
            <w:r w:rsidRPr="60F52B38" w:rsidR="02FBFA52">
              <w:rPr>
                <w:rFonts w:ascii="IBM Plex Sans" w:hAnsi="IBM Plex Sans" w:eastAsia="IBM Plex Sans" w:cs="IBM Plex Sans"/>
                <w:b w:val="1"/>
                <w:bCs w:val="1"/>
                <w:sz w:val="22"/>
                <w:szCs w:val="22"/>
              </w:rPr>
              <w:t xml:space="preserve">Year 1 </w:t>
            </w:r>
          </w:p>
        </w:tc>
        <w:tc>
          <w:tcPr>
            <w:tcW w:w="1500" w:type="dxa"/>
            <w:tcMar/>
          </w:tcPr>
          <w:p w:rsidR="60F52B38" w:rsidP="60F52B38" w:rsidRDefault="60F52B38" w14:paraId="5C06A7FC" w14:textId="48D17EC7">
            <w:pPr>
              <w:pStyle w:val="Normal"/>
              <w:rPr>
                <w:rFonts w:ascii="IBM Plex Sans" w:hAnsi="IBM Plex Sans" w:eastAsia="IBM Plex Sans" w:cs="IBM Plex Sans"/>
                <w:b w:val="1"/>
                <w:bCs w:val="1"/>
                <w:sz w:val="22"/>
                <w:szCs w:val="22"/>
              </w:rPr>
            </w:pPr>
            <w:r w:rsidRPr="64CBCD9D" w:rsidR="7188C572">
              <w:rPr>
                <w:rFonts w:ascii="IBM Plex Sans" w:hAnsi="IBM Plex Sans" w:eastAsia="IBM Plex Sans" w:cs="IBM Plex Sans"/>
                <w:b w:val="1"/>
                <w:bCs w:val="1"/>
                <w:sz w:val="22"/>
                <w:szCs w:val="22"/>
              </w:rPr>
              <w:t>900</w:t>
            </w:r>
          </w:p>
        </w:tc>
      </w:tr>
      <w:tr w:rsidR="60F52B38" w:rsidTr="64CBCD9D" w14:paraId="6039D5CC">
        <w:trPr>
          <w:trHeight w:val="300"/>
        </w:trPr>
        <w:tc>
          <w:tcPr>
            <w:tcW w:w="1125" w:type="dxa"/>
            <w:tcMar/>
          </w:tcPr>
          <w:p w:rsidR="02FBFA52" w:rsidP="60F52B38" w:rsidRDefault="02FBFA52" w14:paraId="7612709E" w14:textId="6BE49233">
            <w:pPr>
              <w:pStyle w:val="Normal"/>
              <w:rPr>
                <w:rFonts w:ascii="IBM Plex Sans" w:hAnsi="IBM Plex Sans" w:eastAsia="IBM Plex Sans" w:cs="IBM Plex Sans"/>
                <w:b w:val="1"/>
                <w:bCs w:val="1"/>
                <w:sz w:val="22"/>
                <w:szCs w:val="22"/>
              </w:rPr>
            </w:pPr>
            <w:r w:rsidRPr="60F52B38" w:rsidR="02FBFA52">
              <w:rPr>
                <w:rFonts w:ascii="IBM Plex Sans" w:hAnsi="IBM Plex Sans" w:eastAsia="IBM Plex Sans" w:cs="IBM Plex Sans"/>
                <w:b w:val="1"/>
                <w:bCs w:val="1"/>
                <w:sz w:val="22"/>
                <w:szCs w:val="22"/>
              </w:rPr>
              <w:t xml:space="preserve">Year 2 </w:t>
            </w:r>
          </w:p>
        </w:tc>
        <w:tc>
          <w:tcPr>
            <w:tcW w:w="1500" w:type="dxa"/>
            <w:tcMar/>
          </w:tcPr>
          <w:p w:rsidR="60F52B38" w:rsidP="60F52B38" w:rsidRDefault="60F52B38" w14:paraId="06A25A5A" w14:textId="6CA0A841">
            <w:pPr>
              <w:pStyle w:val="Normal"/>
              <w:rPr>
                <w:rFonts w:ascii="IBM Plex Sans" w:hAnsi="IBM Plex Sans" w:eastAsia="IBM Plex Sans" w:cs="IBM Plex Sans"/>
                <w:b w:val="1"/>
                <w:bCs w:val="1"/>
                <w:sz w:val="22"/>
                <w:szCs w:val="22"/>
              </w:rPr>
            </w:pPr>
            <w:r w:rsidRPr="64CBCD9D" w:rsidR="2C01F3A5">
              <w:rPr>
                <w:rFonts w:ascii="IBM Plex Sans" w:hAnsi="IBM Plex Sans" w:eastAsia="IBM Plex Sans" w:cs="IBM Plex Sans"/>
                <w:b w:val="1"/>
                <w:bCs w:val="1"/>
                <w:sz w:val="22"/>
                <w:szCs w:val="22"/>
              </w:rPr>
              <w:t>1800</w:t>
            </w:r>
          </w:p>
        </w:tc>
      </w:tr>
      <w:tr w:rsidR="60F52B38" w:rsidTr="64CBCD9D" w14:paraId="6E399CA2">
        <w:trPr>
          <w:trHeight w:val="300"/>
        </w:trPr>
        <w:tc>
          <w:tcPr>
            <w:tcW w:w="1125" w:type="dxa"/>
            <w:tcMar/>
          </w:tcPr>
          <w:p w:rsidR="02FBFA52" w:rsidP="60F52B38" w:rsidRDefault="02FBFA52" w14:paraId="0537E7EC" w14:textId="57BF5D16">
            <w:pPr>
              <w:pStyle w:val="Normal"/>
              <w:rPr>
                <w:rFonts w:ascii="IBM Plex Sans" w:hAnsi="IBM Plex Sans" w:eastAsia="IBM Plex Sans" w:cs="IBM Plex Sans"/>
                <w:b w:val="1"/>
                <w:bCs w:val="1"/>
                <w:sz w:val="22"/>
                <w:szCs w:val="22"/>
              </w:rPr>
            </w:pPr>
            <w:r w:rsidRPr="60F52B38" w:rsidR="02FBFA52">
              <w:rPr>
                <w:rFonts w:ascii="IBM Plex Sans" w:hAnsi="IBM Plex Sans" w:eastAsia="IBM Plex Sans" w:cs="IBM Plex Sans"/>
                <w:b w:val="1"/>
                <w:bCs w:val="1"/>
                <w:sz w:val="22"/>
                <w:szCs w:val="22"/>
              </w:rPr>
              <w:t>Year 3</w:t>
            </w:r>
          </w:p>
        </w:tc>
        <w:tc>
          <w:tcPr>
            <w:tcW w:w="1500" w:type="dxa"/>
            <w:tcMar/>
          </w:tcPr>
          <w:p w:rsidR="60F52B38" w:rsidP="60F52B38" w:rsidRDefault="60F52B38" w14:paraId="537713A2" w14:textId="73B5007F">
            <w:pPr>
              <w:pStyle w:val="Normal"/>
              <w:rPr>
                <w:rFonts w:ascii="IBM Plex Sans" w:hAnsi="IBM Plex Sans" w:eastAsia="IBM Plex Sans" w:cs="IBM Plex Sans"/>
                <w:b w:val="1"/>
                <w:bCs w:val="1"/>
                <w:sz w:val="22"/>
                <w:szCs w:val="22"/>
              </w:rPr>
            </w:pPr>
            <w:r w:rsidRPr="64CBCD9D" w:rsidR="29239A05">
              <w:rPr>
                <w:rFonts w:ascii="IBM Plex Sans" w:hAnsi="IBM Plex Sans" w:eastAsia="IBM Plex Sans" w:cs="IBM Plex Sans"/>
                <w:b w:val="1"/>
                <w:bCs w:val="1"/>
                <w:sz w:val="22"/>
                <w:szCs w:val="22"/>
              </w:rPr>
              <w:t>1800</w:t>
            </w:r>
          </w:p>
        </w:tc>
      </w:tr>
    </w:tbl>
    <w:tbl>
      <w:tblPr>
        <w:tblW w:w="2415" w:type="dxa"/>
        <w:tblLayout w:type="fixed"/>
        <w:tblLook w:val="06A0" w:firstRow="1" w:lastRow="0" w:firstColumn="1" w:lastColumn="0" w:noHBand="1" w:noVBand="1"/>
      </w:tblPr>
      <w:tblGrid>
        <w:gridCol w:w="2415"/>
      </w:tblGrid>
      <w:tr w:rsidR="3C83372F" w:rsidTr="0C8F4341" w14:paraId="39A6FB33" w14:textId="77777777">
        <w:trPr>
          <w:trHeight w:val="405"/>
        </w:trPr>
        <w:tc>
          <w:tcPr>
            <w:tcW w:w="24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rsidR="3C83372F" w:rsidP="3C83372F" w:rsidRDefault="3C83372F" w14:paraId="390D5E02" w14:textId="78AF8B17">
            <w:pPr>
              <w:rPr>
                <w:rFonts w:ascii="IBM Plex Sans" w:hAnsi="IBM Plex Sans" w:eastAsia="IBM Plex Sans" w:cs="IBM Plex Sans"/>
                <w:color w:val="000000" w:themeColor="text1"/>
                <w:sz w:val="22"/>
                <w:szCs w:val="22"/>
              </w:rPr>
            </w:pPr>
            <w:r w:rsidRPr="60F52B38" w:rsidR="552C3FF1">
              <w:rPr>
                <w:rFonts w:ascii="IBM Plex Sans" w:hAnsi="IBM Plex Sans" w:eastAsia="IBM Plex Sans" w:cs="IBM Plex Sans"/>
                <w:color w:val="000000" w:themeColor="text1" w:themeTint="FF" w:themeShade="FF"/>
                <w:sz w:val="22"/>
                <w:szCs w:val="22"/>
              </w:rPr>
              <w:t xml:space="preserve"> </w:t>
            </w:r>
            <w:r w:rsidRPr="60F52B38" w:rsidR="289918D1">
              <w:rPr>
                <w:rFonts w:ascii="IBM Plex Sans" w:hAnsi="IBM Plex Sans" w:eastAsia="IBM Plex Sans" w:cs="IBM Plex Sans"/>
                <w:color w:val="000000" w:themeColor="text1" w:themeTint="FF" w:themeShade="FF"/>
                <w:sz w:val="22"/>
                <w:szCs w:val="22"/>
              </w:rPr>
              <w:t xml:space="preserve">Opt in email </w:t>
            </w:r>
          </w:p>
        </w:tc>
      </w:tr>
      <w:tr w:rsidR="60F52B38" w:rsidTr="0C8F4341" w14:paraId="6569F4C1">
        <w:trPr>
          <w:trHeight w:val="405"/>
        </w:trPr>
        <w:tc>
          <w:tcPr>
            <w:tcW w:w="24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rsidR="18C49705" w:rsidP="60F52B38" w:rsidRDefault="18C49705" w14:paraId="45201896" w14:textId="18B29569">
            <w:pPr>
              <w:pStyle w:val="Normal"/>
              <w:rPr>
                <w:rFonts w:ascii="IBM Plex Sans" w:hAnsi="IBM Plex Sans" w:eastAsia="IBM Plex Sans" w:cs="IBM Plex Sans"/>
                <w:color w:val="000000" w:themeColor="text1" w:themeTint="FF" w:themeShade="FF"/>
                <w:sz w:val="22"/>
                <w:szCs w:val="22"/>
              </w:rPr>
            </w:pPr>
            <w:r w:rsidRPr="60F52B38" w:rsidR="18C49705">
              <w:rPr>
                <w:rFonts w:ascii="IBM Plex Sans" w:hAnsi="IBM Plex Sans" w:eastAsia="IBM Plex Sans" w:cs="IBM Plex Sans"/>
                <w:color w:val="000000" w:themeColor="text1" w:themeTint="FF" w:themeShade="FF"/>
                <w:sz w:val="22"/>
                <w:szCs w:val="22"/>
              </w:rPr>
              <w:t xml:space="preserve"> Opt</w:t>
            </w:r>
            <w:r w:rsidRPr="60F52B38" w:rsidR="18C49705">
              <w:rPr>
                <w:rFonts w:ascii="IBM Plex Sans" w:hAnsi="IBM Plex Sans" w:eastAsia="IBM Plex Sans" w:cs="IBM Plex Sans"/>
                <w:color w:val="000000" w:themeColor="text1" w:themeTint="FF" w:themeShade="FF"/>
                <w:sz w:val="22"/>
                <w:szCs w:val="22"/>
              </w:rPr>
              <w:t xml:space="preserve"> in mail </w:t>
            </w:r>
          </w:p>
        </w:tc>
      </w:tr>
      <w:tr w:rsidR="60F52B38" w:rsidTr="0C8F4341" w14:paraId="12335D6E">
        <w:trPr>
          <w:trHeight w:val="405"/>
        </w:trPr>
        <w:tc>
          <w:tcPr>
            <w:tcW w:w="24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rsidR="18C49705" w:rsidP="60F52B38" w:rsidRDefault="18C49705" w14:paraId="58F5C08C" w14:textId="1A9BA846">
            <w:pPr>
              <w:pStyle w:val="Normal"/>
              <w:rPr>
                <w:rFonts w:ascii="IBM Plex Sans" w:hAnsi="IBM Plex Sans" w:eastAsia="IBM Plex Sans" w:cs="IBM Plex Sans"/>
                <w:color w:val="000000" w:themeColor="text1" w:themeTint="FF" w:themeShade="FF"/>
                <w:sz w:val="22"/>
                <w:szCs w:val="22"/>
              </w:rPr>
            </w:pPr>
            <w:r w:rsidRPr="60F52B38" w:rsidR="18C49705">
              <w:rPr>
                <w:rFonts w:ascii="IBM Plex Sans" w:hAnsi="IBM Plex Sans" w:eastAsia="IBM Plex Sans" w:cs="IBM Plex Sans"/>
                <w:color w:val="000000" w:themeColor="text1" w:themeTint="FF" w:themeShade="FF"/>
                <w:sz w:val="22"/>
                <w:szCs w:val="22"/>
              </w:rPr>
              <w:t xml:space="preserve"> Opt</w:t>
            </w:r>
            <w:r w:rsidRPr="60F52B38" w:rsidR="18C49705">
              <w:rPr>
                <w:rFonts w:ascii="IBM Plex Sans" w:hAnsi="IBM Plex Sans" w:eastAsia="IBM Plex Sans" w:cs="IBM Plex Sans"/>
                <w:color w:val="000000" w:themeColor="text1" w:themeTint="FF" w:themeShade="FF"/>
                <w:sz w:val="22"/>
                <w:szCs w:val="22"/>
              </w:rPr>
              <w:t xml:space="preserve"> in SMS </w:t>
            </w:r>
          </w:p>
        </w:tc>
      </w:tr>
      <w:tr w:rsidR="3C83372F" w:rsidTr="0C8F4341" w14:paraId="15E4D427" w14:textId="77777777">
        <w:trPr>
          <w:trHeight w:val="285"/>
        </w:trPr>
        <w:tc>
          <w:tcPr>
            <w:tcW w:w="24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rsidR="3C83372F" w:rsidP="3C83372F" w:rsidRDefault="3C83372F" w14:paraId="5A344D40" w14:textId="3B11A16D">
            <w:pPr>
              <w:rPr>
                <w:rFonts w:ascii="IBM Plex Sans" w:hAnsi="IBM Plex Sans" w:eastAsia="IBM Plex Sans" w:cs="IBM Plex Sans"/>
                <w:color w:val="000000" w:themeColor="text1"/>
                <w:sz w:val="22"/>
                <w:szCs w:val="22"/>
              </w:rPr>
            </w:pPr>
            <w:r w:rsidRPr="60F52B38" w:rsidR="552C3FF1">
              <w:rPr>
                <w:rFonts w:ascii="IBM Plex Sans" w:hAnsi="IBM Plex Sans" w:eastAsia="IBM Plex Sans" w:cs="IBM Plex Sans"/>
                <w:color w:val="000000" w:themeColor="text1" w:themeTint="FF" w:themeShade="FF"/>
                <w:sz w:val="22"/>
                <w:szCs w:val="22"/>
              </w:rPr>
              <w:t xml:space="preserve"> </w:t>
            </w:r>
            <w:r w:rsidRPr="60F52B38" w:rsidR="256D6289">
              <w:rPr>
                <w:rFonts w:ascii="IBM Plex Sans" w:hAnsi="IBM Plex Sans" w:eastAsia="IBM Plex Sans" w:cs="IBM Plex Sans"/>
                <w:color w:val="000000" w:themeColor="text1" w:themeTint="FF" w:themeShade="FF"/>
                <w:sz w:val="22"/>
                <w:szCs w:val="22"/>
              </w:rPr>
              <w:t xml:space="preserve"> </w:t>
            </w:r>
            <w:r w:rsidRPr="60F52B38" w:rsidR="5C121612">
              <w:rPr>
                <w:rFonts w:ascii="IBM Plex Sans" w:hAnsi="IBM Plex Sans" w:eastAsia="IBM Plex Sans" w:cs="IBM Plex Sans"/>
                <w:color w:val="000000" w:themeColor="text1" w:themeTint="FF" w:themeShade="FF"/>
                <w:sz w:val="22"/>
                <w:szCs w:val="22"/>
              </w:rPr>
              <w:t>Opt</w:t>
            </w:r>
            <w:r w:rsidRPr="60F52B38" w:rsidR="5C121612">
              <w:rPr>
                <w:rFonts w:ascii="IBM Plex Sans" w:hAnsi="IBM Plex Sans" w:eastAsia="IBM Plex Sans" w:cs="IBM Plex Sans"/>
                <w:color w:val="000000" w:themeColor="text1" w:themeTint="FF" w:themeShade="FF"/>
                <w:sz w:val="22"/>
                <w:szCs w:val="22"/>
              </w:rPr>
              <w:t xml:space="preserve"> in phone </w:t>
            </w:r>
          </w:p>
        </w:tc>
      </w:tr>
      <w:tr w:rsidR="3C83372F" w:rsidTr="0C8F4341" w14:paraId="1F697867" w14:textId="77777777">
        <w:trPr>
          <w:trHeight w:val="285"/>
        </w:trPr>
        <w:tc>
          <w:tcPr>
            <w:tcW w:w="24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rsidR="3C83372F" w:rsidP="60F52B38" w:rsidRDefault="3C83372F" w14:paraId="6843A52D" w14:textId="146EF526">
            <w:pPr>
              <w:pStyle w:val="Normal"/>
              <w:rPr>
                <w:rFonts w:ascii="IBM Plex Sans" w:hAnsi="IBM Plex Sans" w:eastAsia="IBM Plex Sans" w:cs="IBM Plex Sans"/>
                <w:color w:val="000000" w:themeColor="text1" w:themeTint="FF" w:themeShade="FF"/>
                <w:sz w:val="22"/>
                <w:szCs w:val="22"/>
              </w:rPr>
            </w:pPr>
            <w:r w:rsidRPr="60F52B38" w:rsidR="552C3FF1">
              <w:rPr>
                <w:rFonts w:ascii="IBM Plex Sans" w:hAnsi="IBM Plex Sans" w:eastAsia="IBM Plex Sans" w:cs="IBM Plex Sans"/>
                <w:color w:val="000000" w:themeColor="text1" w:themeTint="FF" w:themeShade="FF"/>
                <w:sz w:val="22"/>
                <w:szCs w:val="22"/>
              </w:rPr>
              <w:t xml:space="preserve"> </w:t>
            </w:r>
            <w:r w:rsidRPr="60F52B38" w:rsidR="797B9EEE">
              <w:rPr>
                <w:rFonts w:ascii="IBM Plex Sans" w:hAnsi="IBM Plex Sans" w:eastAsia="IBM Plex Sans" w:cs="IBM Plex Sans"/>
                <w:color w:val="000000" w:themeColor="text1" w:themeTint="FF" w:themeShade="FF"/>
                <w:sz w:val="22"/>
                <w:szCs w:val="22"/>
              </w:rPr>
              <w:t>Cost per recruit</w:t>
            </w:r>
          </w:p>
          <w:p w:rsidR="3C83372F" w:rsidP="60F52B38" w:rsidRDefault="3C83372F" w14:paraId="4C6CDDCB" w14:textId="1A8A84E0">
            <w:pPr>
              <w:pStyle w:val="Normal"/>
              <w:rPr>
                <w:rFonts w:ascii="IBM Plex Sans" w:hAnsi="IBM Plex Sans" w:eastAsia="IBM Plex Sans" w:cs="IBM Plex Sans"/>
                <w:color w:val="000000" w:themeColor="text1"/>
                <w:sz w:val="22"/>
                <w:szCs w:val="22"/>
              </w:rPr>
            </w:pPr>
          </w:p>
        </w:tc>
      </w:tr>
      <w:tr w:rsidR="60F52B38" w:rsidTr="0C8F4341" w14:paraId="301698CC">
        <w:trPr>
          <w:trHeight w:val="285"/>
        </w:trPr>
        <w:tc>
          <w:tcPr>
            <w:tcW w:w="24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rsidR="5B074560" w:rsidP="60F52B38" w:rsidRDefault="5B074560" w14:paraId="1A7171CD" w14:textId="395016EE">
            <w:pPr>
              <w:pStyle w:val="Normal"/>
              <w:rPr>
                <w:rFonts w:ascii="IBM Plex Sans" w:hAnsi="IBM Plex Sans" w:eastAsia="IBM Plex Sans" w:cs="IBM Plex Sans"/>
                <w:color w:val="000000" w:themeColor="text1" w:themeTint="FF" w:themeShade="FF"/>
                <w:sz w:val="22"/>
                <w:szCs w:val="22"/>
              </w:rPr>
            </w:pPr>
            <w:r w:rsidRPr="60F52B38" w:rsidR="5B074560">
              <w:rPr>
                <w:rFonts w:ascii="IBM Plex Sans" w:hAnsi="IBM Plex Sans" w:eastAsia="IBM Plex Sans" w:cs="IBM Plex Sans"/>
                <w:color w:val="000000" w:themeColor="text1" w:themeTint="FF" w:themeShade="FF"/>
                <w:sz w:val="22"/>
                <w:szCs w:val="22"/>
              </w:rPr>
              <w:t xml:space="preserve">Average monthly donation </w:t>
            </w:r>
          </w:p>
        </w:tc>
      </w:tr>
      <w:tr w:rsidR="3C83372F" w:rsidTr="0C8F4341" w14:paraId="66F83BD9" w14:textId="77777777">
        <w:trPr>
          <w:trHeight w:val="315"/>
        </w:trPr>
        <w:tc>
          <w:tcPr>
            <w:tcW w:w="24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rsidR="3C83372F" w:rsidP="3C83372F" w:rsidRDefault="3C83372F" w14:paraId="2D206BF7" w14:textId="2BB0DFC2">
            <w:pPr>
              <w:rPr>
                <w:rFonts w:ascii="IBM Plex Sans" w:hAnsi="IBM Plex Sans" w:eastAsia="IBM Plex Sans" w:cs="IBM Plex Sans"/>
                <w:color w:val="000000" w:themeColor="text1"/>
                <w:sz w:val="22"/>
                <w:szCs w:val="22"/>
              </w:rPr>
            </w:pPr>
            <w:r w:rsidRPr="60F52B38" w:rsidR="4ECB33DA">
              <w:rPr>
                <w:rFonts w:ascii="IBM Plex Sans" w:hAnsi="IBM Plex Sans" w:eastAsia="IBM Plex Sans" w:cs="IBM Plex Sans"/>
                <w:color w:val="000000" w:themeColor="text1" w:themeTint="FF" w:themeShade="FF"/>
                <w:sz w:val="22"/>
                <w:szCs w:val="22"/>
              </w:rPr>
              <w:t>Complaints per 1000</w:t>
            </w:r>
          </w:p>
        </w:tc>
      </w:tr>
      <w:tr w:rsidR="60F52B38" w:rsidTr="0C8F4341" w14:paraId="72943143">
        <w:trPr>
          <w:trHeight w:val="285"/>
        </w:trPr>
        <w:tc>
          <w:tcPr>
            <w:tcW w:w="24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rsidR="14348610" w:rsidP="60F52B38" w:rsidRDefault="14348610" w14:paraId="64A0DC38" w14:textId="04DA4BBE">
            <w:pPr>
              <w:pStyle w:val="Normal"/>
              <w:rPr>
                <w:rFonts w:ascii="IBM Plex Sans" w:hAnsi="IBM Plex Sans" w:eastAsia="IBM Plex Sans" w:cs="IBM Plex Sans"/>
                <w:color w:val="000000" w:themeColor="text1" w:themeTint="FF" w:themeShade="FF"/>
                <w:sz w:val="22"/>
                <w:szCs w:val="22"/>
              </w:rPr>
            </w:pPr>
            <w:r w:rsidRPr="0C8F4341" w:rsidR="47D5FC98">
              <w:rPr>
                <w:rFonts w:ascii="IBM Plex Sans" w:hAnsi="IBM Plex Sans" w:eastAsia="IBM Plex Sans" w:cs="IBM Plex Sans"/>
                <w:color w:val="000000" w:themeColor="text1" w:themeTint="FF" w:themeShade="FF"/>
                <w:sz w:val="22"/>
                <w:szCs w:val="22"/>
              </w:rPr>
              <w:t>Non-starter rate</w:t>
            </w:r>
          </w:p>
        </w:tc>
      </w:tr>
      <w:tr w:rsidR="60F52B38" w:rsidTr="0C8F4341" w14:paraId="287312BA">
        <w:trPr>
          <w:trHeight w:val="285"/>
        </w:trPr>
        <w:tc>
          <w:tcPr>
            <w:tcW w:w="24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rsidR="60F52B38" w:rsidRDefault="60F52B38" w14:paraId="234FC137" w14:textId="304DEBF4">
            <w:r w:rsidRPr="60F52B38" w:rsidR="60F52B38">
              <w:rPr>
                <w:rFonts w:ascii="Calibri" w:hAnsi="Calibri" w:eastAsia="Calibri" w:cs="Calibri"/>
                <w:b w:val="1"/>
                <w:bCs w:val="1"/>
                <w:color w:val="000000" w:themeColor="text1" w:themeTint="FF" w:themeShade="FF"/>
                <w:sz w:val="22"/>
                <w:szCs w:val="22"/>
              </w:rPr>
              <w:t>Attrition per month Yr 1</w:t>
            </w:r>
          </w:p>
        </w:tc>
      </w:tr>
      <w:tr w:rsidR="60F52B38" w:rsidTr="0C8F4341" w14:paraId="51C910B0">
        <w:trPr>
          <w:trHeight w:val="285"/>
        </w:trPr>
        <w:tc>
          <w:tcPr>
            <w:tcW w:w="241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rsidR="60F52B38" w:rsidRDefault="60F52B38" w14:paraId="0E884F81" w14:textId="30E5EEBB">
            <w:r w:rsidRPr="60F52B38" w:rsidR="60F52B38">
              <w:rPr>
                <w:rFonts w:ascii="Calibri" w:hAnsi="Calibri" w:eastAsia="Calibri" w:cs="Calibri"/>
                <w:b w:val="1"/>
                <w:bCs w:val="1"/>
                <w:color w:val="000000" w:themeColor="text1" w:themeTint="FF" w:themeShade="FF"/>
                <w:sz w:val="22"/>
                <w:szCs w:val="22"/>
              </w:rPr>
              <w:t>Attrition per month Yr 2 onwards</w:t>
            </w:r>
          </w:p>
        </w:tc>
      </w:tr>
    </w:tbl>
    <w:p w:rsidR="60F52B38" w:rsidP="60F52B38" w:rsidRDefault="60F52B38" w14:paraId="24F1DBA3" w14:textId="17B2D654">
      <w:pPr>
        <w:rPr>
          <w:rFonts w:ascii="IBM Plex Sans" w:hAnsi="IBM Plex Sans" w:eastAsia="IBM Plex Sans" w:cs="IBM Plex Sans"/>
          <w:sz w:val="22"/>
          <w:szCs w:val="22"/>
        </w:rPr>
      </w:pPr>
    </w:p>
    <w:p w:rsidR="60F52B38" w:rsidP="60F52B38" w:rsidRDefault="60F52B38" w14:paraId="2F65DD8D" w14:textId="6AFCC70D">
      <w:pPr>
        <w:pStyle w:val="Normal"/>
        <w:rPr>
          <w:rFonts w:ascii="IBM Plex Sans" w:hAnsi="IBM Plex Sans" w:eastAsia="IBM Plex Sans" w:cs="IBM Plex Sans"/>
          <w:sz w:val="22"/>
          <w:szCs w:val="22"/>
        </w:rPr>
      </w:pPr>
    </w:p>
    <w:sectPr w:rsidR="3C83372F">
      <w:headerReference w:type="default" r:id="rId14"/>
      <w:footerReference w:type="default" r:id="rId15"/>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52E6871"/>
  <w15:commentEx w15:done="0" w15:paraId="2528B868" w15:paraIdParent="652E6871"/>
  <w15:commentEx w15:done="0" w15:paraId="02B8EC73" w15:paraIdParent="652E687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2C4EC2" w16cex:dateUtc="2024-03-12T17:00:54.101Z"/>
  <w16cex:commentExtensible w16cex:durableId="4567B4D9" w16cex:dateUtc="2024-03-12T17:10:12.401Z"/>
  <w16cex:commentExtensible w16cex:durableId="693224ED" w16cex:dateUtc="2024-03-12T18:27:28.815Z"/>
</w16cex:commentsExtensible>
</file>

<file path=word/commentsIds.xml><?xml version="1.0" encoding="utf-8"?>
<w16cid:commentsIds xmlns:mc="http://schemas.openxmlformats.org/markup-compatibility/2006" xmlns:w16cid="http://schemas.microsoft.com/office/word/2016/wordml/cid" mc:Ignorable="w16cid">
  <w16cid:commentId w16cid:paraId="652E6871" w16cid:durableId="462C4EC2"/>
  <w16cid:commentId w16cid:paraId="2528B868" w16cid:durableId="4567B4D9"/>
  <w16cid:commentId w16cid:paraId="02B8EC73" w16cid:durableId="693224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639" w:rsidRDefault="002F1639" w14:paraId="5D6111C1" w14:textId="77777777">
      <w:r>
        <w:separator/>
      </w:r>
    </w:p>
  </w:endnote>
  <w:endnote w:type="continuationSeparator" w:id="0">
    <w:p w:rsidR="002F1639" w:rsidRDefault="002F1639" w14:paraId="568D4A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ans">
    <w:altName w:val="Corbel"/>
    <w:charset w:val="00"/>
    <w:family w:val="swiss"/>
    <w:pitch w:val="variable"/>
    <w:sig w:usb0="A00002EF" w:usb1="5000203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3C83372F" w:rsidTr="60F52B38" w14:paraId="43327D1F" w14:textId="77777777">
      <w:trPr>
        <w:trHeight w:val="300"/>
      </w:trPr>
      <w:tc>
        <w:tcPr>
          <w:tcW w:w="3005" w:type="dxa"/>
          <w:tcMar/>
        </w:tcPr>
        <w:p w:rsidR="3C83372F" w:rsidP="3C83372F" w:rsidRDefault="3C83372F" w14:paraId="0405EF06" w14:textId="4BB99AC7">
          <w:pPr>
            <w:pStyle w:val="Header"/>
            <w:ind w:left="-115"/>
          </w:pPr>
        </w:p>
      </w:tc>
      <w:tc>
        <w:tcPr>
          <w:tcW w:w="3005" w:type="dxa"/>
          <w:tcMar/>
        </w:tcPr>
        <w:p w:rsidR="3C83372F" w:rsidP="3C83372F" w:rsidRDefault="3C83372F" w14:paraId="024146E3" w14:textId="55DE0788">
          <w:pPr>
            <w:pStyle w:val="Header"/>
            <w:jc w:val="center"/>
          </w:pPr>
        </w:p>
      </w:tc>
    </w:tr>
  </w:tbl>
  <w:p w:rsidR="3C83372F" w:rsidP="3C83372F" w:rsidRDefault="3C83372F" w14:paraId="3EF8E98A" w14:textId="25D21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639" w:rsidRDefault="002F1639" w14:paraId="4138910E" w14:textId="77777777">
      <w:r>
        <w:separator/>
      </w:r>
    </w:p>
  </w:footnote>
  <w:footnote w:type="continuationSeparator" w:id="0">
    <w:p w:rsidR="002F1639" w:rsidRDefault="002F1639" w14:paraId="4C43B85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10290" w:type="dxa"/>
      <w:tblLayout w:type="fixed"/>
      <w:tblLook w:val="06A0" w:firstRow="1" w:lastRow="0" w:firstColumn="1" w:lastColumn="0" w:noHBand="1" w:noVBand="1"/>
    </w:tblPr>
    <w:tblGrid>
      <w:gridCol w:w="10290"/>
    </w:tblGrid>
    <w:tr w:rsidR="3C83372F" w:rsidTr="58D15E2D" w14:paraId="5F1BDFD1" w14:textId="77777777">
      <w:trPr>
        <w:trHeight w:val="300"/>
      </w:trPr>
      <w:tc>
        <w:tcPr>
          <w:tcW w:w="10290" w:type="dxa"/>
          <w:vAlign w:val="center"/>
        </w:tcPr>
        <w:p w:rsidR="3C83372F" w:rsidP="58D15E2D" w:rsidRDefault="3C83372F" w14:paraId="0EC5BADE" w14:textId="16DA3704">
          <w:pPr>
            <w:pStyle w:val="Header"/>
            <w:ind w:left="-115"/>
            <w:jc w:val="center"/>
          </w:pPr>
        </w:p>
        <w:p w:rsidR="58D15E2D" w:rsidP="58D15E2D" w:rsidRDefault="58D15E2D" w14:paraId="64360946" w14:textId="4F5767A8">
          <w:pPr>
            <w:pStyle w:val="Header"/>
            <w:ind w:right="-115"/>
            <w:jc w:val="center"/>
          </w:pPr>
          <w:r>
            <w:rPr>
              <w:noProof/>
              <w:lang w:eastAsia="en-GB"/>
            </w:rPr>
            <w:drawing>
              <wp:inline distT="0" distB="0" distL="0" distR="0" wp14:anchorId="1D9796BB" wp14:editId="767A66C9">
                <wp:extent cx="6339962" cy="1053625"/>
                <wp:effectExtent l="0" t="0" r="0" b="0"/>
                <wp:docPr id="388002437" name="Picture 38800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l="5068" t="33754" r="5068" b="12055"/>
                        <a:stretch>
                          <a:fillRect/>
                        </a:stretch>
                      </pic:blipFill>
                      <pic:spPr>
                        <a:xfrm>
                          <a:off x="0" y="0"/>
                          <a:ext cx="6339962" cy="1053625"/>
                        </a:xfrm>
                        <a:prstGeom prst="rect">
                          <a:avLst/>
                        </a:prstGeom>
                      </pic:spPr>
                    </pic:pic>
                  </a:graphicData>
                </a:graphic>
              </wp:inline>
            </w:drawing>
          </w:r>
        </w:p>
      </w:tc>
    </w:tr>
  </w:tbl>
  <w:p w:rsidR="3C83372F" w:rsidP="3C83372F" w:rsidRDefault="3C83372F" w14:paraId="37739323" w14:textId="09E3040A">
    <w:pPr>
      <w:pStyle w:val="Header"/>
    </w:pPr>
  </w:p>
</w:hdr>
</file>

<file path=word/intelligence2.xml><?xml version="1.0" encoding="utf-8"?>
<int2:intelligence xmlns:int2="http://schemas.microsoft.com/office/intelligence/2020/intelligence">
  <int2:observations>
    <int2:bookmark int2:bookmarkName="_Int_m1hatHnR" int2:invalidationBookmarkName="" int2:hashCode="V8jdsJD2ZcDVyR" int2:id="IUjth2H7">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4">
    <w:nsid w:val="2dd323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ed2db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ceb62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073E0A"/>
    <w:multiLevelType w:val="multilevel"/>
    <w:tmpl w:val="85F68D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2D36925"/>
    <w:multiLevelType w:val="hybridMultilevel"/>
    <w:tmpl w:val="7E3C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150BF"/>
    <w:multiLevelType w:val="hybridMultilevel"/>
    <w:tmpl w:val="CAC4456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245C1E17"/>
    <w:multiLevelType w:val="hybridMultilevel"/>
    <w:tmpl w:val="12E6899C"/>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14CCA"/>
    <w:multiLevelType w:val="hybridMultilevel"/>
    <w:tmpl w:val="BD587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86E53"/>
    <w:multiLevelType w:val="hybridMultilevel"/>
    <w:tmpl w:val="6DBAF1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14F9F3"/>
    <w:multiLevelType w:val="hybridMultilevel"/>
    <w:tmpl w:val="38C0A3C2"/>
    <w:lvl w:ilvl="0" w:tplc="F4C61598">
      <w:start w:val="1"/>
      <w:numFmt w:val="bullet"/>
      <w:lvlText w:val=""/>
      <w:lvlJc w:val="left"/>
      <w:pPr>
        <w:ind w:left="720" w:hanging="360"/>
      </w:pPr>
      <w:rPr>
        <w:rFonts w:hint="default" w:ascii="Symbol" w:hAnsi="Symbol"/>
      </w:rPr>
    </w:lvl>
    <w:lvl w:ilvl="1" w:tplc="AFC6E4B6">
      <w:start w:val="1"/>
      <w:numFmt w:val="bullet"/>
      <w:lvlText w:val="o"/>
      <w:lvlJc w:val="left"/>
      <w:pPr>
        <w:ind w:left="1440" w:hanging="360"/>
      </w:pPr>
      <w:rPr>
        <w:rFonts w:hint="default" w:ascii="Courier New" w:hAnsi="Courier New"/>
      </w:rPr>
    </w:lvl>
    <w:lvl w:ilvl="2" w:tplc="AE58EA1C">
      <w:start w:val="1"/>
      <w:numFmt w:val="bullet"/>
      <w:lvlText w:val=""/>
      <w:lvlJc w:val="left"/>
      <w:pPr>
        <w:ind w:left="2160" w:hanging="360"/>
      </w:pPr>
      <w:rPr>
        <w:rFonts w:hint="default" w:ascii="Wingdings" w:hAnsi="Wingdings"/>
      </w:rPr>
    </w:lvl>
    <w:lvl w:ilvl="3" w:tplc="F594EC06">
      <w:start w:val="1"/>
      <w:numFmt w:val="bullet"/>
      <w:lvlText w:val=""/>
      <w:lvlJc w:val="left"/>
      <w:pPr>
        <w:ind w:left="2880" w:hanging="360"/>
      </w:pPr>
      <w:rPr>
        <w:rFonts w:hint="default" w:ascii="Symbol" w:hAnsi="Symbol"/>
      </w:rPr>
    </w:lvl>
    <w:lvl w:ilvl="4" w:tplc="3640A734">
      <w:start w:val="1"/>
      <w:numFmt w:val="bullet"/>
      <w:lvlText w:val="o"/>
      <w:lvlJc w:val="left"/>
      <w:pPr>
        <w:ind w:left="3600" w:hanging="360"/>
      </w:pPr>
      <w:rPr>
        <w:rFonts w:hint="default" w:ascii="Courier New" w:hAnsi="Courier New"/>
      </w:rPr>
    </w:lvl>
    <w:lvl w:ilvl="5" w:tplc="1EB08A0C">
      <w:start w:val="1"/>
      <w:numFmt w:val="bullet"/>
      <w:lvlText w:val=""/>
      <w:lvlJc w:val="left"/>
      <w:pPr>
        <w:ind w:left="4320" w:hanging="360"/>
      </w:pPr>
      <w:rPr>
        <w:rFonts w:hint="default" w:ascii="Wingdings" w:hAnsi="Wingdings"/>
      </w:rPr>
    </w:lvl>
    <w:lvl w:ilvl="6" w:tplc="5160374A">
      <w:start w:val="1"/>
      <w:numFmt w:val="bullet"/>
      <w:lvlText w:val=""/>
      <w:lvlJc w:val="left"/>
      <w:pPr>
        <w:ind w:left="5040" w:hanging="360"/>
      </w:pPr>
      <w:rPr>
        <w:rFonts w:hint="default" w:ascii="Symbol" w:hAnsi="Symbol"/>
      </w:rPr>
    </w:lvl>
    <w:lvl w:ilvl="7" w:tplc="9EC8C8C0">
      <w:start w:val="1"/>
      <w:numFmt w:val="bullet"/>
      <w:lvlText w:val="o"/>
      <w:lvlJc w:val="left"/>
      <w:pPr>
        <w:ind w:left="5760" w:hanging="360"/>
      </w:pPr>
      <w:rPr>
        <w:rFonts w:hint="default" w:ascii="Courier New" w:hAnsi="Courier New"/>
      </w:rPr>
    </w:lvl>
    <w:lvl w:ilvl="8" w:tplc="2AE4BBF4">
      <w:start w:val="1"/>
      <w:numFmt w:val="bullet"/>
      <w:lvlText w:val=""/>
      <w:lvlJc w:val="left"/>
      <w:pPr>
        <w:ind w:left="6480" w:hanging="360"/>
      </w:pPr>
      <w:rPr>
        <w:rFonts w:hint="default" w:ascii="Wingdings" w:hAnsi="Wingdings"/>
      </w:rPr>
    </w:lvl>
  </w:abstractNum>
  <w:abstractNum w:abstractNumId="7" w15:restartNumberingAfterBreak="0">
    <w:nsid w:val="4E793D10"/>
    <w:multiLevelType w:val="hybridMultilevel"/>
    <w:tmpl w:val="BAC22F5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560D7E8E"/>
    <w:multiLevelType w:val="hybridMultilevel"/>
    <w:tmpl w:val="B8868A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A186AFA"/>
    <w:multiLevelType w:val="hybridMultilevel"/>
    <w:tmpl w:val="84DC574C"/>
    <w:lvl w:ilvl="0" w:tplc="FFFFFFF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409DD"/>
    <w:multiLevelType w:val="hybridMultilevel"/>
    <w:tmpl w:val="261A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7A920"/>
    <w:multiLevelType w:val="hybridMultilevel"/>
    <w:tmpl w:val="09D0C22C"/>
    <w:lvl w:ilvl="0" w:tplc="A2DEA874">
      <w:start w:val="1"/>
      <w:numFmt w:val="decimal"/>
      <w:lvlText w:val="%1."/>
      <w:lvlJc w:val="left"/>
      <w:pPr>
        <w:ind w:left="720" w:hanging="360"/>
      </w:pPr>
    </w:lvl>
    <w:lvl w:ilvl="1" w:tplc="EFF88054">
      <w:start w:val="1"/>
      <w:numFmt w:val="lowerLetter"/>
      <w:lvlText w:val="%2."/>
      <w:lvlJc w:val="left"/>
      <w:pPr>
        <w:ind w:left="1440" w:hanging="360"/>
      </w:pPr>
    </w:lvl>
    <w:lvl w:ilvl="2" w:tplc="AA3E8FBC">
      <w:start w:val="1"/>
      <w:numFmt w:val="lowerRoman"/>
      <w:lvlText w:val="%3."/>
      <w:lvlJc w:val="right"/>
      <w:pPr>
        <w:ind w:left="2160" w:hanging="180"/>
      </w:pPr>
    </w:lvl>
    <w:lvl w:ilvl="3" w:tplc="B92676AC">
      <w:start w:val="1"/>
      <w:numFmt w:val="decimal"/>
      <w:lvlText w:val="%4."/>
      <w:lvlJc w:val="left"/>
      <w:pPr>
        <w:ind w:left="2880" w:hanging="360"/>
      </w:pPr>
    </w:lvl>
    <w:lvl w:ilvl="4" w:tplc="077EA60E">
      <w:start w:val="1"/>
      <w:numFmt w:val="lowerLetter"/>
      <w:lvlText w:val="%5."/>
      <w:lvlJc w:val="left"/>
      <w:pPr>
        <w:ind w:left="3600" w:hanging="360"/>
      </w:pPr>
    </w:lvl>
    <w:lvl w:ilvl="5" w:tplc="D8445F96">
      <w:start w:val="1"/>
      <w:numFmt w:val="lowerRoman"/>
      <w:lvlText w:val="%6."/>
      <w:lvlJc w:val="right"/>
      <w:pPr>
        <w:ind w:left="4320" w:hanging="180"/>
      </w:pPr>
    </w:lvl>
    <w:lvl w:ilvl="6" w:tplc="6C4E54C0">
      <w:start w:val="1"/>
      <w:numFmt w:val="decimal"/>
      <w:lvlText w:val="%7."/>
      <w:lvlJc w:val="left"/>
      <w:pPr>
        <w:ind w:left="5040" w:hanging="360"/>
      </w:pPr>
    </w:lvl>
    <w:lvl w:ilvl="7" w:tplc="CB1A57FC">
      <w:start w:val="1"/>
      <w:numFmt w:val="lowerLetter"/>
      <w:lvlText w:val="%8."/>
      <w:lvlJc w:val="left"/>
      <w:pPr>
        <w:ind w:left="5760" w:hanging="360"/>
      </w:pPr>
    </w:lvl>
    <w:lvl w:ilvl="8" w:tplc="F4DA0B00">
      <w:start w:val="1"/>
      <w:numFmt w:val="lowerRoman"/>
      <w:lvlText w:val="%9."/>
      <w:lvlJc w:val="right"/>
      <w:pPr>
        <w:ind w:left="6480" w:hanging="180"/>
      </w:pPr>
    </w:lvl>
  </w:abstractNum>
  <w:num w:numId="15">
    <w:abstractNumId w:val="14"/>
  </w:num>
  <w:num w:numId="14">
    <w:abstractNumId w:val="13"/>
  </w:num>
  <w:num w:numId="13">
    <w:abstractNumId w:val="12"/>
  </w:num>
  <w:num w:numId="1">
    <w:abstractNumId w:val="6"/>
  </w:num>
  <w:num w:numId="2">
    <w:abstractNumId w:val="11"/>
  </w:num>
  <w:num w:numId="3">
    <w:abstractNumId w:val="1"/>
  </w:num>
  <w:num w:numId="4">
    <w:abstractNumId w:val="3"/>
  </w:num>
  <w:num w:numId="5">
    <w:abstractNumId w:val="5"/>
  </w:num>
  <w:num w:numId="6">
    <w:abstractNumId w:val="7"/>
  </w:num>
  <w:num w:numId="7">
    <w:abstractNumId w:val="10"/>
  </w:num>
  <w:num w:numId="8">
    <w:abstractNumId w:val="9"/>
  </w:num>
  <w:num w:numId="9">
    <w:abstractNumId w:val="8"/>
  </w:num>
  <w:num w:numId="10">
    <w:abstractNumId w:val="2"/>
  </w:num>
  <w:num w:numId="11">
    <w:abstractNumId w:val="4"/>
  </w:num>
  <w:num w:numId="1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36"/>
    <w:rsid w:val="00045EEA"/>
    <w:rsid w:val="002F1639"/>
    <w:rsid w:val="004A0FDA"/>
    <w:rsid w:val="00697036"/>
    <w:rsid w:val="007C2716"/>
    <w:rsid w:val="00826D98"/>
    <w:rsid w:val="008B7B95"/>
    <w:rsid w:val="008C0BDD"/>
    <w:rsid w:val="009334E6"/>
    <w:rsid w:val="009524DD"/>
    <w:rsid w:val="00A0A18F"/>
    <w:rsid w:val="00B21270"/>
    <w:rsid w:val="00B65759"/>
    <w:rsid w:val="00D7C1B5"/>
    <w:rsid w:val="00EC1D48"/>
    <w:rsid w:val="010FA8F2"/>
    <w:rsid w:val="012C4B8E"/>
    <w:rsid w:val="015D2BCD"/>
    <w:rsid w:val="01CABD68"/>
    <w:rsid w:val="020FC9D7"/>
    <w:rsid w:val="023C71F0"/>
    <w:rsid w:val="026F5FBB"/>
    <w:rsid w:val="02739216"/>
    <w:rsid w:val="029EAEE8"/>
    <w:rsid w:val="02A82291"/>
    <w:rsid w:val="02CB2329"/>
    <w:rsid w:val="02F25295"/>
    <w:rsid w:val="02FBFA52"/>
    <w:rsid w:val="03B7A575"/>
    <w:rsid w:val="03BC3005"/>
    <w:rsid w:val="03C5DE8F"/>
    <w:rsid w:val="043AD9B0"/>
    <w:rsid w:val="0481C0FA"/>
    <w:rsid w:val="0484EAB1"/>
    <w:rsid w:val="0488A163"/>
    <w:rsid w:val="049C152A"/>
    <w:rsid w:val="05123BB0"/>
    <w:rsid w:val="0547DE7E"/>
    <w:rsid w:val="0547DE7E"/>
    <w:rsid w:val="05D0762E"/>
    <w:rsid w:val="05D0762E"/>
    <w:rsid w:val="060BD898"/>
    <w:rsid w:val="069B5AE8"/>
    <w:rsid w:val="071B43DD"/>
    <w:rsid w:val="0735B0BE"/>
    <w:rsid w:val="0798DD68"/>
    <w:rsid w:val="07AE805B"/>
    <w:rsid w:val="07B7180B"/>
    <w:rsid w:val="07FA9EAE"/>
    <w:rsid w:val="083EB0D7"/>
    <w:rsid w:val="085C93F6"/>
    <w:rsid w:val="088B8993"/>
    <w:rsid w:val="090DF06C"/>
    <w:rsid w:val="0914C2B9"/>
    <w:rsid w:val="0915DDF2"/>
    <w:rsid w:val="09A13A15"/>
    <w:rsid w:val="09E4D3DD"/>
    <w:rsid w:val="0A3E0E4D"/>
    <w:rsid w:val="0A527B5A"/>
    <w:rsid w:val="0A5F5307"/>
    <w:rsid w:val="0A679563"/>
    <w:rsid w:val="0A9B7F71"/>
    <w:rsid w:val="0ABCF4DD"/>
    <w:rsid w:val="0AE8575E"/>
    <w:rsid w:val="0B3CE986"/>
    <w:rsid w:val="0B3DE683"/>
    <w:rsid w:val="0BBA7F27"/>
    <w:rsid w:val="0C07F94F"/>
    <w:rsid w:val="0C576FB2"/>
    <w:rsid w:val="0C694C99"/>
    <w:rsid w:val="0C8F4341"/>
    <w:rsid w:val="0CD71729"/>
    <w:rsid w:val="0D422BBB"/>
    <w:rsid w:val="0D67FE32"/>
    <w:rsid w:val="0D96F3C9"/>
    <w:rsid w:val="0DAB66F7"/>
    <w:rsid w:val="0DCA421B"/>
    <w:rsid w:val="0DE38770"/>
    <w:rsid w:val="0DE94F15"/>
    <w:rsid w:val="0DF4959F"/>
    <w:rsid w:val="0DFD26F7"/>
    <w:rsid w:val="0DFD26F7"/>
    <w:rsid w:val="0E22308B"/>
    <w:rsid w:val="0E594C6B"/>
    <w:rsid w:val="0E7A1B54"/>
    <w:rsid w:val="0F0DA54F"/>
    <w:rsid w:val="0F1CB6BA"/>
    <w:rsid w:val="0F2D38A2"/>
    <w:rsid w:val="0F4A7256"/>
    <w:rsid w:val="0F52151E"/>
    <w:rsid w:val="0F7D31F0"/>
    <w:rsid w:val="0FA0E63D"/>
    <w:rsid w:val="0FB0D608"/>
    <w:rsid w:val="0FD00CD0"/>
    <w:rsid w:val="0FFE6B9E"/>
    <w:rsid w:val="10DFC226"/>
    <w:rsid w:val="11190251"/>
    <w:rsid w:val="1120EFD7"/>
    <w:rsid w:val="1137DA19"/>
    <w:rsid w:val="113FF815"/>
    <w:rsid w:val="11E22CB1"/>
    <w:rsid w:val="11E74602"/>
    <w:rsid w:val="11F7E919"/>
    <w:rsid w:val="121224D6"/>
    <w:rsid w:val="123FC348"/>
    <w:rsid w:val="127D048C"/>
    <w:rsid w:val="1289B5E0"/>
    <w:rsid w:val="128D7FA7"/>
    <w:rsid w:val="12AB909B"/>
    <w:rsid w:val="12DBC876"/>
    <w:rsid w:val="12FBAD62"/>
    <w:rsid w:val="1319FA76"/>
    <w:rsid w:val="13EFC5B4"/>
    <w:rsid w:val="14108D4D"/>
    <w:rsid w:val="14348610"/>
    <w:rsid w:val="1437BB0A"/>
    <w:rsid w:val="1467715E"/>
    <w:rsid w:val="147798D7"/>
    <w:rsid w:val="147A1089"/>
    <w:rsid w:val="14D398C1"/>
    <w:rsid w:val="14E70059"/>
    <w:rsid w:val="1512DB3A"/>
    <w:rsid w:val="152BB087"/>
    <w:rsid w:val="152BB087"/>
    <w:rsid w:val="153AF320"/>
    <w:rsid w:val="15BCBF5D"/>
    <w:rsid w:val="16136938"/>
    <w:rsid w:val="1637B796"/>
    <w:rsid w:val="16ABF310"/>
    <w:rsid w:val="16ABF310"/>
    <w:rsid w:val="171A1E1C"/>
    <w:rsid w:val="172CC1CF"/>
    <w:rsid w:val="17A2DCA8"/>
    <w:rsid w:val="17A63F2E"/>
    <w:rsid w:val="17B414F6"/>
    <w:rsid w:val="18521470"/>
    <w:rsid w:val="187BF810"/>
    <w:rsid w:val="18A997AD"/>
    <w:rsid w:val="18C49705"/>
    <w:rsid w:val="192C01BC"/>
    <w:rsid w:val="19374846"/>
    <w:rsid w:val="194BD5A9"/>
    <w:rsid w:val="196E9CE9"/>
    <w:rsid w:val="1970D072"/>
    <w:rsid w:val="1986D115"/>
    <w:rsid w:val="198C4F7B"/>
    <w:rsid w:val="19CD6963"/>
    <w:rsid w:val="19E393D2"/>
    <w:rsid w:val="1A27C8A8"/>
    <w:rsid w:val="1A4D4BFA"/>
    <w:rsid w:val="1A94C7C5"/>
    <w:rsid w:val="1AC7D21D"/>
    <w:rsid w:val="1AF66DCE"/>
    <w:rsid w:val="1B84A8A3"/>
    <w:rsid w:val="1B8691DE"/>
    <w:rsid w:val="1B8AAE22"/>
    <w:rsid w:val="1BB3A78A"/>
    <w:rsid w:val="1BC3EC34"/>
    <w:rsid w:val="1BE8A147"/>
    <w:rsid w:val="1CAFF372"/>
    <w:rsid w:val="1CCCB740"/>
    <w:rsid w:val="1D22623F"/>
    <w:rsid w:val="1D576571"/>
    <w:rsid w:val="1D9046E7"/>
    <w:rsid w:val="1DB94F06"/>
    <w:rsid w:val="1DDF664B"/>
    <w:rsid w:val="1E0FB789"/>
    <w:rsid w:val="1E4AA540"/>
    <w:rsid w:val="1E77387C"/>
    <w:rsid w:val="1EFE9430"/>
    <w:rsid w:val="1F0260C1"/>
    <w:rsid w:val="1F1C8B57"/>
    <w:rsid w:val="1F5D893A"/>
    <w:rsid w:val="1FAAC7E8"/>
    <w:rsid w:val="1FD39DE0"/>
    <w:rsid w:val="20213801"/>
    <w:rsid w:val="20481C81"/>
    <w:rsid w:val="20DB95C6"/>
    <w:rsid w:val="20EF09E8"/>
    <w:rsid w:val="21226A83"/>
    <w:rsid w:val="213713A1"/>
    <w:rsid w:val="2165AF52"/>
    <w:rsid w:val="219544D5"/>
    <w:rsid w:val="21960058"/>
    <w:rsid w:val="21B32C62"/>
    <w:rsid w:val="21B32C62"/>
    <w:rsid w:val="21CD5164"/>
    <w:rsid w:val="21E2F928"/>
    <w:rsid w:val="220AB934"/>
    <w:rsid w:val="22176947"/>
    <w:rsid w:val="22AEA188"/>
    <w:rsid w:val="23769BAD"/>
    <w:rsid w:val="237A7440"/>
    <w:rsid w:val="239B7BD5"/>
    <w:rsid w:val="23AD7E98"/>
    <w:rsid w:val="23C725CA"/>
    <w:rsid w:val="241F4929"/>
    <w:rsid w:val="249899F5"/>
    <w:rsid w:val="249899F5"/>
    <w:rsid w:val="2519274F"/>
    <w:rsid w:val="25494EF9"/>
    <w:rsid w:val="25549583"/>
    <w:rsid w:val="256D6289"/>
    <w:rsid w:val="257E7C10"/>
    <w:rsid w:val="25817F94"/>
    <w:rsid w:val="25D48A2C"/>
    <w:rsid w:val="26260505"/>
    <w:rsid w:val="266319F2"/>
    <w:rsid w:val="270E190C"/>
    <w:rsid w:val="27734ACD"/>
    <w:rsid w:val="27A65525"/>
    <w:rsid w:val="27CD03C9"/>
    <w:rsid w:val="27DDA84C"/>
    <w:rsid w:val="282F4971"/>
    <w:rsid w:val="2835B7E4"/>
    <w:rsid w:val="2864A572"/>
    <w:rsid w:val="286B2FDD"/>
    <w:rsid w:val="287B7F8B"/>
    <w:rsid w:val="289918D1"/>
    <w:rsid w:val="28A82C63"/>
    <w:rsid w:val="29239A05"/>
    <w:rsid w:val="2925BBF9"/>
    <w:rsid w:val="29422586"/>
    <w:rsid w:val="29903438"/>
    <w:rsid w:val="29C71440"/>
    <w:rsid w:val="29DB94E3"/>
    <w:rsid w:val="2A0DFCFB"/>
    <w:rsid w:val="2A359135"/>
    <w:rsid w:val="2A6083B0"/>
    <w:rsid w:val="2A6F8472"/>
    <w:rsid w:val="2B7F2ABD"/>
    <w:rsid w:val="2B8F5EDD"/>
    <w:rsid w:val="2B908B29"/>
    <w:rsid w:val="2C01F3A5"/>
    <w:rsid w:val="2C067BA9"/>
    <w:rsid w:val="2C137745"/>
    <w:rsid w:val="2C3EE01C"/>
    <w:rsid w:val="2C79C648"/>
    <w:rsid w:val="2C88893D"/>
    <w:rsid w:val="2CAB0953"/>
    <w:rsid w:val="2CCCB494"/>
    <w:rsid w:val="2D00ACCE"/>
    <w:rsid w:val="2D13332D"/>
    <w:rsid w:val="2D3EA292"/>
    <w:rsid w:val="2D4DD7BD"/>
    <w:rsid w:val="2E2BAE81"/>
    <w:rsid w:val="2E339A2D"/>
    <w:rsid w:val="2E49E29F"/>
    <w:rsid w:val="2E7CAB85"/>
    <w:rsid w:val="2EDE9383"/>
    <w:rsid w:val="2EEBADF1"/>
    <w:rsid w:val="2FBB32B6"/>
    <w:rsid w:val="301700D2"/>
    <w:rsid w:val="3043FE54"/>
    <w:rsid w:val="3043FE54"/>
    <w:rsid w:val="305012BB"/>
    <w:rsid w:val="3058F748"/>
    <w:rsid w:val="30721FA5"/>
    <w:rsid w:val="307A7BCE"/>
    <w:rsid w:val="30862824"/>
    <w:rsid w:val="3086B125"/>
    <w:rsid w:val="309DE0A5"/>
    <w:rsid w:val="30DEADE0"/>
    <w:rsid w:val="310E1268"/>
    <w:rsid w:val="3183C0A2"/>
    <w:rsid w:val="319760EC"/>
    <w:rsid w:val="319C2946"/>
    <w:rsid w:val="31A229AC"/>
    <w:rsid w:val="31A4916F"/>
    <w:rsid w:val="32164C2F"/>
    <w:rsid w:val="32164C2F"/>
    <w:rsid w:val="324413FA"/>
    <w:rsid w:val="32A57680"/>
    <w:rsid w:val="32C2ECDB"/>
    <w:rsid w:val="32D9026D"/>
    <w:rsid w:val="3306F4AE"/>
    <w:rsid w:val="331EBC0D"/>
    <w:rsid w:val="331F9103"/>
    <w:rsid w:val="33B21C90"/>
    <w:rsid w:val="3440DADA"/>
    <w:rsid w:val="34D10197"/>
    <w:rsid w:val="352C686B"/>
    <w:rsid w:val="35479439"/>
    <w:rsid w:val="356A6E52"/>
    <w:rsid w:val="3577D03B"/>
    <w:rsid w:val="361F9A64"/>
    <w:rsid w:val="3624AFD7"/>
    <w:rsid w:val="366A4CC4"/>
    <w:rsid w:val="36C235ED"/>
    <w:rsid w:val="36DA11E4"/>
    <w:rsid w:val="370C4765"/>
    <w:rsid w:val="371E1E9E"/>
    <w:rsid w:val="37DF637D"/>
    <w:rsid w:val="37E7200C"/>
    <w:rsid w:val="37E78F33"/>
    <w:rsid w:val="37EE4C07"/>
    <w:rsid w:val="38551A86"/>
    <w:rsid w:val="387706F1"/>
    <w:rsid w:val="3899D9A5"/>
    <w:rsid w:val="38D6ECCA"/>
    <w:rsid w:val="38E17EED"/>
    <w:rsid w:val="39654ECF"/>
    <w:rsid w:val="39A0FEE5"/>
    <w:rsid w:val="39E0B0FB"/>
    <w:rsid w:val="39FFD98E"/>
    <w:rsid w:val="3A35E5FF"/>
    <w:rsid w:val="3A4B415E"/>
    <w:rsid w:val="3A7EA180"/>
    <w:rsid w:val="3AAACEC2"/>
    <w:rsid w:val="3B3CCF46"/>
    <w:rsid w:val="3B3E105F"/>
    <w:rsid w:val="3B67C0DF"/>
    <w:rsid w:val="3C332F2B"/>
    <w:rsid w:val="3C332F2B"/>
    <w:rsid w:val="3C83372F"/>
    <w:rsid w:val="3CCA07FE"/>
    <w:rsid w:val="3D1E7973"/>
    <w:rsid w:val="3D4B82CF"/>
    <w:rsid w:val="3D581685"/>
    <w:rsid w:val="3E00B997"/>
    <w:rsid w:val="3E3630D7"/>
    <w:rsid w:val="3E848BF5"/>
    <w:rsid w:val="3ED388A3"/>
    <w:rsid w:val="3ED388A3"/>
    <w:rsid w:val="3EDF01FE"/>
    <w:rsid w:val="3EFB1325"/>
    <w:rsid w:val="3FCB1795"/>
    <w:rsid w:val="400210FE"/>
    <w:rsid w:val="4068E53F"/>
    <w:rsid w:val="406F5904"/>
    <w:rsid w:val="40780A06"/>
    <w:rsid w:val="4130DAC3"/>
    <w:rsid w:val="413B124E"/>
    <w:rsid w:val="41709896"/>
    <w:rsid w:val="4212D8F9"/>
    <w:rsid w:val="4225B607"/>
    <w:rsid w:val="427AB534"/>
    <w:rsid w:val="427AB534"/>
    <w:rsid w:val="429F34D2"/>
    <w:rsid w:val="43249230"/>
    <w:rsid w:val="435FEFE6"/>
    <w:rsid w:val="43A08601"/>
    <w:rsid w:val="43C6C9FA"/>
    <w:rsid w:val="44078E99"/>
    <w:rsid w:val="445A71BC"/>
    <w:rsid w:val="446621D7"/>
    <w:rsid w:val="44D31E30"/>
    <w:rsid w:val="4526301A"/>
    <w:rsid w:val="453C5662"/>
    <w:rsid w:val="45773B8A"/>
    <w:rsid w:val="459D3D2C"/>
    <w:rsid w:val="45C252C9"/>
    <w:rsid w:val="463B48C8"/>
    <w:rsid w:val="465BFD3C"/>
    <w:rsid w:val="46695980"/>
    <w:rsid w:val="468E2490"/>
    <w:rsid w:val="46D4003F"/>
    <w:rsid w:val="46D826C3"/>
    <w:rsid w:val="4712D764"/>
    <w:rsid w:val="471ED045"/>
    <w:rsid w:val="47506C34"/>
    <w:rsid w:val="47579632"/>
    <w:rsid w:val="47C3FC30"/>
    <w:rsid w:val="47CA43D1"/>
    <w:rsid w:val="47CA8C9B"/>
    <w:rsid w:val="47D5FC98"/>
    <w:rsid w:val="47EC0184"/>
    <w:rsid w:val="481BE6CC"/>
    <w:rsid w:val="481BE6CC"/>
    <w:rsid w:val="485775F0"/>
    <w:rsid w:val="487293FB"/>
    <w:rsid w:val="487C4E99"/>
    <w:rsid w:val="4897A9F6"/>
    <w:rsid w:val="48A4BC95"/>
    <w:rsid w:val="48AEA7C5"/>
    <w:rsid w:val="48D40F06"/>
    <w:rsid w:val="48F2DEDA"/>
    <w:rsid w:val="4935C93A"/>
    <w:rsid w:val="494C938A"/>
    <w:rsid w:val="494C938A"/>
    <w:rsid w:val="496CE6C7"/>
    <w:rsid w:val="4A1DDA18"/>
    <w:rsid w:val="4A2AADA1"/>
    <w:rsid w:val="4A3EFF54"/>
    <w:rsid w:val="4A3EFF54"/>
    <w:rsid w:val="4A823A49"/>
    <w:rsid w:val="4A823A49"/>
    <w:rsid w:val="4A8A7FD5"/>
    <w:rsid w:val="4A9CD37C"/>
    <w:rsid w:val="4AB339AA"/>
    <w:rsid w:val="4AF097EE"/>
    <w:rsid w:val="4B022D5D"/>
    <w:rsid w:val="4BA001E8"/>
    <w:rsid w:val="4BDEE3C4"/>
    <w:rsid w:val="4BE64887"/>
    <w:rsid w:val="4BF758A5"/>
    <w:rsid w:val="4C1E0AAA"/>
    <w:rsid w:val="4C39CA52"/>
    <w:rsid w:val="4C7609D7"/>
    <w:rsid w:val="4D476847"/>
    <w:rsid w:val="4D5401B7"/>
    <w:rsid w:val="4D600CE1"/>
    <w:rsid w:val="4D7AB425"/>
    <w:rsid w:val="4D98DAA2"/>
    <w:rsid w:val="4DAB5A22"/>
    <w:rsid w:val="4DB731A9"/>
    <w:rsid w:val="4DDA587B"/>
    <w:rsid w:val="4E16459E"/>
    <w:rsid w:val="4E645DDE"/>
    <w:rsid w:val="4E743579"/>
    <w:rsid w:val="4EAB9A79"/>
    <w:rsid w:val="4EAEE004"/>
    <w:rsid w:val="4EC33AB0"/>
    <w:rsid w:val="4ECB33DA"/>
    <w:rsid w:val="4EF24BAC"/>
    <w:rsid w:val="4F52EE7E"/>
    <w:rsid w:val="4F9C2BF6"/>
    <w:rsid w:val="4FF2A1A3"/>
    <w:rsid w:val="50417ED1"/>
    <w:rsid w:val="50C911D2"/>
    <w:rsid w:val="50EED26B"/>
    <w:rsid w:val="50F61EC6"/>
    <w:rsid w:val="513C4F7B"/>
    <w:rsid w:val="516515A1"/>
    <w:rsid w:val="520803A9"/>
    <w:rsid w:val="5228FCC3"/>
    <w:rsid w:val="52770423"/>
    <w:rsid w:val="52C3347A"/>
    <w:rsid w:val="52D761AC"/>
    <w:rsid w:val="53787DF2"/>
    <w:rsid w:val="5394EEC2"/>
    <w:rsid w:val="53A112E4"/>
    <w:rsid w:val="53C4CD24"/>
    <w:rsid w:val="542FD08D"/>
    <w:rsid w:val="5446CA01"/>
    <w:rsid w:val="54C1F67C"/>
    <w:rsid w:val="54FFBFF8"/>
    <w:rsid w:val="55157668"/>
    <w:rsid w:val="552C3FF1"/>
    <w:rsid w:val="557E0B55"/>
    <w:rsid w:val="5585C60A"/>
    <w:rsid w:val="55AEB7E2"/>
    <w:rsid w:val="55B31317"/>
    <w:rsid w:val="56220FBE"/>
    <w:rsid w:val="5628BA40"/>
    <w:rsid w:val="56F75479"/>
    <w:rsid w:val="56FD5F2F"/>
    <w:rsid w:val="5725D489"/>
    <w:rsid w:val="5738A2F7"/>
    <w:rsid w:val="5738A2F7"/>
    <w:rsid w:val="577332D5"/>
    <w:rsid w:val="5792D264"/>
    <w:rsid w:val="58193A70"/>
    <w:rsid w:val="58835EFC"/>
    <w:rsid w:val="58835EFC"/>
    <w:rsid w:val="588CFD8E"/>
    <w:rsid w:val="58D15E2D"/>
    <w:rsid w:val="58FB8274"/>
    <w:rsid w:val="5959B080"/>
    <w:rsid w:val="59A5E335"/>
    <w:rsid w:val="59CAA8D2"/>
    <w:rsid w:val="5A10369D"/>
    <w:rsid w:val="5A10369D"/>
    <w:rsid w:val="5A2F9353"/>
    <w:rsid w:val="5A5D754B"/>
    <w:rsid w:val="5A68D8BA"/>
    <w:rsid w:val="5A8E3E62"/>
    <w:rsid w:val="5ABF206C"/>
    <w:rsid w:val="5AF580E1"/>
    <w:rsid w:val="5B074560"/>
    <w:rsid w:val="5B4E5EE2"/>
    <w:rsid w:val="5B616CAF"/>
    <w:rsid w:val="5C121612"/>
    <w:rsid w:val="5C154E46"/>
    <w:rsid w:val="5C2E3A27"/>
    <w:rsid w:val="5CDF23F1"/>
    <w:rsid w:val="5CFD3D10"/>
    <w:rsid w:val="5D836861"/>
    <w:rsid w:val="5DF968C8"/>
    <w:rsid w:val="5E1C32C8"/>
    <w:rsid w:val="5E2D21A3"/>
    <w:rsid w:val="5EA2EF32"/>
    <w:rsid w:val="5EA2EF32"/>
    <w:rsid w:val="5EB5FB0B"/>
    <w:rsid w:val="5EEFAA21"/>
    <w:rsid w:val="5EF5B3FA"/>
    <w:rsid w:val="5F224A01"/>
    <w:rsid w:val="5F30E66E"/>
    <w:rsid w:val="5F5193B2"/>
    <w:rsid w:val="5F888F25"/>
    <w:rsid w:val="5F888F25"/>
    <w:rsid w:val="5FC8F204"/>
    <w:rsid w:val="5FCD216D"/>
    <w:rsid w:val="602D8231"/>
    <w:rsid w:val="60653E9F"/>
    <w:rsid w:val="60653E9F"/>
    <w:rsid w:val="60CA3371"/>
    <w:rsid w:val="60F52B38"/>
    <w:rsid w:val="616FC769"/>
    <w:rsid w:val="617C3E56"/>
    <w:rsid w:val="617D4AA9"/>
    <w:rsid w:val="6180F967"/>
    <w:rsid w:val="61CE8305"/>
    <w:rsid w:val="61E14BA0"/>
    <w:rsid w:val="61E682B2"/>
    <w:rsid w:val="61F2A8C1"/>
    <w:rsid w:val="61FBBEEC"/>
    <w:rsid w:val="6208BE53"/>
    <w:rsid w:val="621E25FD"/>
    <w:rsid w:val="62AB5D7E"/>
    <w:rsid w:val="630092C6"/>
    <w:rsid w:val="633588C5"/>
    <w:rsid w:val="634CC57B"/>
    <w:rsid w:val="63E1E406"/>
    <w:rsid w:val="64739C51"/>
    <w:rsid w:val="64C92099"/>
    <w:rsid w:val="64CBCD9D"/>
    <w:rsid w:val="64ECE631"/>
    <w:rsid w:val="6500F354"/>
    <w:rsid w:val="65043F62"/>
    <w:rsid w:val="6523950B"/>
    <w:rsid w:val="65311956"/>
    <w:rsid w:val="6595E91A"/>
    <w:rsid w:val="65C82A62"/>
    <w:rsid w:val="6623D0AD"/>
    <w:rsid w:val="6671E8FA"/>
    <w:rsid w:val="667DE92D"/>
    <w:rsid w:val="668AB693"/>
    <w:rsid w:val="669CC3B5"/>
    <w:rsid w:val="66DDE49A"/>
    <w:rsid w:val="66DDE49A"/>
    <w:rsid w:val="67025CF4"/>
    <w:rsid w:val="6763FAC3"/>
    <w:rsid w:val="67812789"/>
    <w:rsid w:val="67AAB6FA"/>
    <w:rsid w:val="67C1BEE0"/>
    <w:rsid w:val="67D403E9"/>
    <w:rsid w:val="67D50D03"/>
    <w:rsid w:val="680DB1AA"/>
    <w:rsid w:val="680F2FBB"/>
    <w:rsid w:val="681254CB"/>
    <w:rsid w:val="6818ED46"/>
    <w:rsid w:val="6819B98E"/>
    <w:rsid w:val="681CF56E"/>
    <w:rsid w:val="68F3ACAD"/>
    <w:rsid w:val="69158584"/>
    <w:rsid w:val="6970AE71"/>
    <w:rsid w:val="697AD94E"/>
    <w:rsid w:val="6A5C2251"/>
    <w:rsid w:val="6A5DD222"/>
    <w:rsid w:val="6B9C5083"/>
    <w:rsid w:val="6BD53B58"/>
    <w:rsid w:val="6BE0E007"/>
    <w:rsid w:val="6CAF6292"/>
    <w:rsid w:val="6CE5C5EE"/>
    <w:rsid w:val="6CFC82D9"/>
    <w:rsid w:val="6CFC82D9"/>
    <w:rsid w:val="6D5F4F98"/>
    <w:rsid w:val="6D6F0252"/>
    <w:rsid w:val="6DB23BCB"/>
    <w:rsid w:val="6DFD771D"/>
    <w:rsid w:val="6E096E29"/>
    <w:rsid w:val="6E09B232"/>
    <w:rsid w:val="6E942614"/>
    <w:rsid w:val="6EC18C37"/>
    <w:rsid w:val="6F5A4311"/>
    <w:rsid w:val="6F5C6D6B"/>
    <w:rsid w:val="6F755942"/>
    <w:rsid w:val="6F757116"/>
    <w:rsid w:val="6F80B998"/>
    <w:rsid w:val="6F83AEFA"/>
    <w:rsid w:val="6FAA82D6"/>
    <w:rsid w:val="6FDF15CE"/>
    <w:rsid w:val="701D66B0"/>
    <w:rsid w:val="70B9FDDC"/>
    <w:rsid w:val="70BD2AFF"/>
    <w:rsid w:val="70DDDDC5"/>
    <w:rsid w:val="70F4B37C"/>
    <w:rsid w:val="7152803C"/>
    <w:rsid w:val="716A0239"/>
    <w:rsid w:val="717AE62F"/>
    <w:rsid w:val="717D0264"/>
    <w:rsid w:val="7188C572"/>
    <w:rsid w:val="72126B6B"/>
    <w:rsid w:val="721AA688"/>
    <w:rsid w:val="723CA666"/>
    <w:rsid w:val="723CA666"/>
    <w:rsid w:val="7275D07C"/>
    <w:rsid w:val="72BCBA9B"/>
    <w:rsid w:val="7353BF92"/>
    <w:rsid w:val="736459BB"/>
    <w:rsid w:val="73AE3BCC"/>
    <w:rsid w:val="742BFDD5"/>
    <w:rsid w:val="7445DFC0"/>
    <w:rsid w:val="746D6923"/>
    <w:rsid w:val="74742052"/>
    <w:rsid w:val="75AD4D5F"/>
    <w:rsid w:val="75B3CC93"/>
    <w:rsid w:val="75B703F8"/>
    <w:rsid w:val="75F558F6"/>
    <w:rsid w:val="761A5A6E"/>
    <w:rsid w:val="7682B8BE"/>
    <w:rsid w:val="76BE485B"/>
    <w:rsid w:val="76D3BCA0"/>
    <w:rsid w:val="77997780"/>
    <w:rsid w:val="77E180FE"/>
    <w:rsid w:val="77F8D333"/>
    <w:rsid w:val="780F3D0B"/>
    <w:rsid w:val="7830661B"/>
    <w:rsid w:val="7837CADE"/>
    <w:rsid w:val="78691721"/>
    <w:rsid w:val="7898505A"/>
    <w:rsid w:val="789BBF59"/>
    <w:rsid w:val="78BAA8DA"/>
    <w:rsid w:val="7923A04B"/>
    <w:rsid w:val="7928F014"/>
    <w:rsid w:val="797B9EEE"/>
    <w:rsid w:val="79BDB47B"/>
    <w:rsid w:val="79E2F590"/>
    <w:rsid w:val="7A655E5C"/>
    <w:rsid w:val="7A881A2B"/>
    <w:rsid w:val="7AC90758"/>
    <w:rsid w:val="7AEF4954"/>
    <w:rsid w:val="7B2252E1"/>
    <w:rsid w:val="7B235A93"/>
    <w:rsid w:val="7B303E4E"/>
    <w:rsid w:val="7B89390F"/>
    <w:rsid w:val="7BF0C092"/>
    <w:rsid w:val="7C58DA6A"/>
    <w:rsid w:val="7CBEA538"/>
    <w:rsid w:val="7CD0371F"/>
    <w:rsid w:val="7CE23DB7"/>
    <w:rsid w:val="7CF0A32E"/>
    <w:rsid w:val="7D1A59EE"/>
    <w:rsid w:val="7D273289"/>
    <w:rsid w:val="7D409AE9"/>
    <w:rsid w:val="7D536BE4"/>
    <w:rsid w:val="7D935657"/>
    <w:rsid w:val="7D9F5283"/>
    <w:rsid w:val="7D9F68B7"/>
    <w:rsid w:val="7DACCB05"/>
    <w:rsid w:val="7DB6A6E0"/>
    <w:rsid w:val="7DDC8F45"/>
    <w:rsid w:val="7DF4D485"/>
    <w:rsid w:val="7E597354"/>
    <w:rsid w:val="7E9FA79F"/>
    <w:rsid w:val="7EACBE8D"/>
    <w:rsid w:val="7EDA10BD"/>
    <w:rsid w:val="7EDDD08E"/>
    <w:rsid w:val="7EEF7877"/>
    <w:rsid w:val="7F1F7D4E"/>
    <w:rsid w:val="7F7CF552"/>
    <w:rsid w:val="7FB276D7"/>
    <w:rsid w:val="7FF4D7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E89E"/>
  <w15:chartTrackingRefBased/>
  <w15:docId w15:val="{0B887493-79FD-49EA-84BC-8F914345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7036"/>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697036"/>
    <w:pPr>
      <w:keepNext/>
      <w:keepLines/>
      <w:spacing w:before="480"/>
      <w:outlineLvl w:val="0"/>
    </w:pPr>
    <w:rPr>
      <w:rFonts w:asciiTheme="majorHAnsi" w:hAnsiTheme="majorHAnsi" w:eastAsiaTheme="majorEastAsia" w:cstheme="majorBidi"/>
      <w:b/>
      <w:bCs/>
      <w:color w:val="2C6EAB" w:themeColor="accent1" w:themeShade="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97036"/>
    <w:rPr>
      <w:rFonts w:asciiTheme="majorHAnsi" w:hAnsiTheme="majorHAnsi" w:eastAsiaTheme="majorEastAsia" w:cstheme="majorBidi"/>
      <w:b/>
      <w:bCs/>
      <w:color w:val="2C6EAB" w:themeColor="accent1" w:themeShade="B5"/>
      <w:sz w:val="32"/>
      <w:szCs w:val="32"/>
      <w:lang w:val="en-GB"/>
    </w:rPr>
  </w:style>
  <w:style w:type="paragraph" w:styleId="ListParagraph">
    <w:name w:val="List Paragraph"/>
    <w:basedOn w:val="Normal"/>
    <w:uiPriority w:val="34"/>
    <w:qFormat/>
    <w:rsid w:val="00EC1D48"/>
    <w:pPr>
      <w:ind w:left="720"/>
      <w:contextualSpacing/>
    </w:pPr>
  </w:style>
  <w:style w:type="character" w:styleId="Hyperlink">
    <w:name w:val="Hyperlink"/>
    <w:basedOn w:val="DefaultParagraphFont"/>
    <w:uiPriority w:val="99"/>
    <w:semiHidden/>
    <w:unhideWhenUsed/>
    <w:rsid w:val="009334E6"/>
    <w:rPr>
      <w:color w:val="0000FF"/>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paragraph" w:customStyle="1">
    <w:name w:val="paragraph"/>
    <w:basedOn w:val="Normal"/>
    <w:rsid w:val="009524DD"/>
    <w:pPr>
      <w:spacing w:before="100" w:beforeAutospacing="1" w:after="100" w:afterAutospacing="1"/>
    </w:pPr>
    <w:rPr>
      <w:rFonts w:ascii="Times New Roman" w:hAnsi="Times New Roman" w:eastAsia="Times New Roman" w:cs="Times New Roman"/>
      <w:lang w:eastAsia="en-GB"/>
    </w:rPr>
  </w:style>
  <w:style w:type="character" w:styleId="eop" w:customStyle="1">
    <w:name w:val="eop"/>
    <w:basedOn w:val="DefaultParagraphFont"/>
    <w:rsid w:val="009524DD"/>
  </w:style>
  <w:style w:type="character" w:styleId="normaltextrun" w:customStyle="1">
    <w:name w:val="normaltextrun"/>
    <w:basedOn w:val="DefaultParagraphFont"/>
    <w:rsid w:val="009524DD"/>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6D9F8E60-B475-4A0E-92A3-081924515F10}">
    <t:Anchor>
      <t:Comment id="2048489204"/>
    </t:Anchor>
    <t:History>
      <t:Event id="{3C6FFF6D-4BEA-4101-9EBC-D5E71A6EF5F4}" time="2024-03-12T15:35:00.451Z">
        <t:Attribution userId="S::sarah.stoney@concern.net::25b15c06-8951-410f-9a25-d0ed85eb430e" userProvider="AD" userName="Sarah Stoney"/>
        <t:Anchor>
          <t:Comment id="2048489204"/>
        </t:Anchor>
        <t:Create/>
      </t:Event>
      <t:Event id="{655D39A0-7ED5-4A73-97FF-A85BFD4BD3F7}" time="2024-03-12T15:35:00.451Z">
        <t:Attribution userId="S::sarah.stoney@concern.net::25b15c06-8951-410f-9a25-d0ed85eb430e" userProvider="AD" userName="Sarah Stoney"/>
        <t:Anchor>
          <t:Comment id="2048489204"/>
        </t:Anchor>
        <t:Assign userId="S::Lucy.Voakes@concern.net::c7b2788c-725b-4901-bc97-1b2fced7ee83" userProvider="AD" userName="Lucy Voakes"/>
      </t:Event>
      <t:Event id="{B606DF10-D3CD-4765-B9CE-898EC0052F49}" time="2024-03-12T15:35:00.451Z">
        <t:Attribution userId="S::sarah.stoney@concern.net::25b15c06-8951-410f-9a25-d0ed85eb430e" userProvider="AD" userName="Sarah Stoney"/>
        <t:Anchor>
          <t:Comment id="2048489204"/>
        </t:Anchor>
        <t:SetTitle title="@Lucy Voakes see my email if you could complete these pretty please. Feel free to add in any additional KPI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45745">
      <w:bodyDiv w:val="1"/>
      <w:marLeft w:val="0"/>
      <w:marRight w:val="0"/>
      <w:marTop w:val="0"/>
      <w:marBottom w:val="0"/>
      <w:divBdr>
        <w:top w:val="none" w:sz="0" w:space="0" w:color="auto"/>
        <w:left w:val="none" w:sz="0" w:space="0" w:color="auto"/>
        <w:bottom w:val="none" w:sz="0" w:space="0" w:color="auto"/>
        <w:right w:val="none" w:sz="0" w:space="0" w:color="auto"/>
      </w:divBdr>
      <w:divsChild>
        <w:div w:id="1739933511">
          <w:marLeft w:val="0"/>
          <w:marRight w:val="0"/>
          <w:marTop w:val="0"/>
          <w:marBottom w:val="0"/>
          <w:divBdr>
            <w:top w:val="none" w:sz="0" w:space="0" w:color="auto"/>
            <w:left w:val="none" w:sz="0" w:space="0" w:color="auto"/>
            <w:bottom w:val="none" w:sz="0" w:space="0" w:color="auto"/>
            <w:right w:val="none" w:sz="0" w:space="0" w:color="auto"/>
          </w:divBdr>
        </w:div>
        <w:div w:id="2080708854">
          <w:marLeft w:val="0"/>
          <w:marRight w:val="0"/>
          <w:marTop w:val="0"/>
          <w:marBottom w:val="0"/>
          <w:divBdr>
            <w:top w:val="none" w:sz="0" w:space="0" w:color="auto"/>
            <w:left w:val="none" w:sz="0" w:space="0" w:color="auto"/>
            <w:bottom w:val="none" w:sz="0" w:space="0" w:color="auto"/>
            <w:right w:val="none" w:sz="0" w:space="0" w:color="auto"/>
          </w:divBdr>
        </w:div>
        <w:div w:id="752162060">
          <w:marLeft w:val="0"/>
          <w:marRight w:val="0"/>
          <w:marTop w:val="0"/>
          <w:marBottom w:val="0"/>
          <w:divBdr>
            <w:top w:val="none" w:sz="0" w:space="0" w:color="auto"/>
            <w:left w:val="none" w:sz="0" w:space="0" w:color="auto"/>
            <w:bottom w:val="none" w:sz="0" w:space="0" w:color="auto"/>
            <w:right w:val="none" w:sz="0" w:space="0" w:color="auto"/>
          </w:divBdr>
        </w:div>
        <w:div w:id="1798795250">
          <w:marLeft w:val="0"/>
          <w:marRight w:val="0"/>
          <w:marTop w:val="0"/>
          <w:marBottom w:val="0"/>
          <w:divBdr>
            <w:top w:val="none" w:sz="0" w:space="0" w:color="auto"/>
            <w:left w:val="none" w:sz="0" w:space="0" w:color="auto"/>
            <w:bottom w:val="none" w:sz="0" w:space="0" w:color="auto"/>
            <w:right w:val="none" w:sz="0" w:space="0" w:color="auto"/>
          </w:divBdr>
        </w:div>
        <w:div w:id="797189139">
          <w:marLeft w:val="0"/>
          <w:marRight w:val="0"/>
          <w:marTop w:val="0"/>
          <w:marBottom w:val="0"/>
          <w:divBdr>
            <w:top w:val="none" w:sz="0" w:space="0" w:color="auto"/>
            <w:left w:val="none" w:sz="0" w:space="0" w:color="auto"/>
            <w:bottom w:val="none" w:sz="0" w:space="0" w:color="auto"/>
            <w:right w:val="none" w:sz="0" w:space="0" w:color="auto"/>
          </w:divBdr>
        </w:div>
        <w:div w:id="287516127">
          <w:marLeft w:val="0"/>
          <w:marRight w:val="0"/>
          <w:marTop w:val="0"/>
          <w:marBottom w:val="0"/>
          <w:divBdr>
            <w:top w:val="none" w:sz="0" w:space="0" w:color="auto"/>
            <w:left w:val="none" w:sz="0" w:space="0" w:color="auto"/>
            <w:bottom w:val="none" w:sz="0" w:space="0" w:color="auto"/>
            <w:right w:val="none" w:sz="0" w:space="0" w:color="auto"/>
          </w:divBdr>
        </w:div>
        <w:div w:id="2012560365">
          <w:marLeft w:val="0"/>
          <w:marRight w:val="0"/>
          <w:marTop w:val="0"/>
          <w:marBottom w:val="0"/>
          <w:divBdr>
            <w:top w:val="none" w:sz="0" w:space="0" w:color="auto"/>
            <w:left w:val="none" w:sz="0" w:space="0" w:color="auto"/>
            <w:bottom w:val="none" w:sz="0" w:space="0" w:color="auto"/>
            <w:right w:val="none" w:sz="0" w:space="0" w:color="auto"/>
          </w:divBdr>
        </w:div>
        <w:div w:id="2144229372">
          <w:marLeft w:val="0"/>
          <w:marRight w:val="0"/>
          <w:marTop w:val="0"/>
          <w:marBottom w:val="0"/>
          <w:divBdr>
            <w:top w:val="none" w:sz="0" w:space="0" w:color="auto"/>
            <w:left w:val="none" w:sz="0" w:space="0" w:color="auto"/>
            <w:bottom w:val="none" w:sz="0" w:space="0" w:color="auto"/>
            <w:right w:val="none" w:sz="0" w:space="0" w:color="auto"/>
          </w:divBdr>
        </w:div>
        <w:div w:id="1917007152">
          <w:marLeft w:val="0"/>
          <w:marRight w:val="0"/>
          <w:marTop w:val="0"/>
          <w:marBottom w:val="0"/>
          <w:divBdr>
            <w:top w:val="none" w:sz="0" w:space="0" w:color="auto"/>
            <w:left w:val="none" w:sz="0" w:space="0" w:color="auto"/>
            <w:bottom w:val="none" w:sz="0" w:space="0" w:color="auto"/>
            <w:right w:val="none" w:sz="0" w:space="0" w:color="auto"/>
          </w:divBdr>
        </w:div>
        <w:div w:id="208077203">
          <w:marLeft w:val="0"/>
          <w:marRight w:val="0"/>
          <w:marTop w:val="0"/>
          <w:marBottom w:val="0"/>
          <w:divBdr>
            <w:top w:val="none" w:sz="0" w:space="0" w:color="auto"/>
            <w:left w:val="none" w:sz="0" w:space="0" w:color="auto"/>
            <w:bottom w:val="none" w:sz="0" w:space="0" w:color="auto"/>
            <w:right w:val="none" w:sz="0" w:space="0" w:color="auto"/>
          </w:divBdr>
        </w:div>
        <w:div w:id="2024431883">
          <w:marLeft w:val="0"/>
          <w:marRight w:val="0"/>
          <w:marTop w:val="0"/>
          <w:marBottom w:val="0"/>
          <w:divBdr>
            <w:top w:val="none" w:sz="0" w:space="0" w:color="auto"/>
            <w:left w:val="none" w:sz="0" w:space="0" w:color="auto"/>
            <w:bottom w:val="none" w:sz="0" w:space="0" w:color="auto"/>
            <w:right w:val="none" w:sz="0" w:space="0" w:color="auto"/>
          </w:divBdr>
        </w:div>
        <w:div w:id="15554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microsoft.com/office/2020/10/relationships/intelligence" Target="intelligence2.xml" Id="R0207fe4afe1f48e0" /><Relationship Type="http://schemas.openxmlformats.org/officeDocument/2006/relationships/customXml" Target="../customXml/item2.xml" Id="rId2" /><Relationship Type="http://schemas.openxmlformats.org/officeDocument/2006/relationships/fontTable" Target="fontTable.xml" Id="rId16" /><Relationship Type="http://schemas.microsoft.com/office/2016/09/relationships/commentsIds" Target="commentsIds.xml" Id="R199ad0b8b7604d8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concern.org.uk/what-we-d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microsoft.com/office/2011/relationships/people" Target="people.xml" Id="Raf75f854ba95468b" /><Relationship Type="http://schemas.microsoft.com/office/2011/relationships/commentsExtended" Target="commentsExtended.xml" Id="R4c0522e8080141c2" /><Relationship Type="http://schemas.microsoft.com/office/2018/08/relationships/commentsExtensible" Target="commentsExtensible.xml" Id="R25ba864869f743b7" /><Relationship Type="http://schemas.microsoft.com/office/2019/05/relationships/documenttasks" Target="tasks.xml" Id="R4ad249d18b8f4cab" /><Relationship Type="http://schemas.openxmlformats.org/officeDocument/2006/relationships/hyperlink" Target="mailto:sarah.stoney@concern.net" TargetMode="External" Id="Ra54aef2508f2412e" /><Relationship Type="http://schemas.openxmlformats.org/officeDocument/2006/relationships/hyperlink" Target="mailto:sarah.stoney@concern.net" TargetMode="External" Id="Rb0bc96cdbabc4d2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5abebe-db9c-4a3b-9456-79338ee399d4" xsi:nil="true"/>
    <lcf76f155ced4ddcb4097134ff3c332f xmlns="56655076-44da-44a6-b381-d6fa88bf8f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34E703B5E7604E87761E83EA7B6E02" ma:contentTypeVersion="15" ma:contentTypeDescription="Create a new document." ma:contentTypeScope="" ma:versionID="0446fbdf7cc000384e4bf13c5df3af92">
  <xsd:schema xmlns:xsd="http://www.w3.org/2001/XMLSchema" xmlns:xs="http://www.w3.org/2001/XMLSchema" xmlns:p="http://schemas.microsoft.com/office/2006/metadata/properties" xmlns:ns2="df5abebe-db9c-4a3b-9456-79338ee399d4" xmlns:ns3="56655076-44da-44a6-b381-d6fa88bf8ffc" targetNamespace="http://schemas.microsoft.com/office/2006/metadata/properties" ma:root="true" ma:fieldsID="aa36a92f3874dda94247f3afc17fcf4c" ns2:_="" ns3:_="">
    <xsd:import namespace="df5abebe-db9c-4a3b-9456-79338ee399d4"/>
    <xsd:import namespace="56655076-44da-44a6-b381-d6fa88bf8f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abebe-db9c-4a3b-9456-79338ee399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8332779-a9ad-44ae-b1e1-ef79e0a6a939}" ma:internalName="TaxCatchAll" ma:showField="CatchAllData" ma:web="df5abebe-db9c-4a3b-9456-79338ee39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655076-44da-44a6-b381-d6fa88bf8f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539fac-adca-4a50-b836-09533ddb967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213EC-0C87-4DA6-BE38-38796D442F03}">
  <ds:schemaRefs>
    <ds:schemaRef ds:uri="http://schemas.microsoft.com/office/2006/metadata/properties"/>
    <ds:schemaRef ds:uri="http://schemas.microsoft.com/office/infopath/2007/PartnerControls"/>
    <ds:schemaRef ds:uri="a265c4a3-693c-4974-8d07-81862701e67c"/>
    <ds:schemaRef ds:uri="df5abebe-db9c-4a3b-9456-79338ee399d4"/>
  </ds:schemaRefs>
</ds:datastoreItem>
</file>

<file path=customXml/itemProps2.xml><?xml version="1.0" encoding="utf-8"?>
<ds:datastoreItem xmlns:ds="http://schemas.openxmlformats.org/officeDocument/2006/customXml" ds:itemID="{EA194947-08F3-4958-A16E-35B42E90E28E}">
  <ds:schemaRefs>
    <ds:schemaRef ds:uri="http://schemas.microsoft.com/sharepoint/v3/contenttype/forms"/>
  </ds:schemaRefs>
</ds:datastoreItem>
</file>

<file path=customXml/itemProps3.xml><?xml version="1.0" encoding="utf-8"?>
<ds:datastoreItem xmlns:ds="http://schemas.openxmlformats.org/officeDocument/2006/customXml" ds:itemID="{29CB8B8B-D377-4BC6-AB06-AA946C138E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Voakes</dc:creator>
  <keywords/>
  <dc:description/>
  <lastModifiedBy>Sarah Stoney</lastModifiedBy>
  <revision>10</revision>
  <dcterms:created xsi:type="dcterms:W3CDTF">2024-03-11T15:59:00.0000000Z</dcterms:created>
  <dcterms:modified xsi:type="dcterms:W3CDTF">2024-04-02T14:41:49.0111516Z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0x010100B034E703B5E7604E87761E83EA7B6E02</vt:lpwstr>
  </property>
  <property fmtid="{D5CDD505-2E9C-101B-9397-08002B2CF9AE}" pid="3" name="MediaServiceImageTags">
    <vt:lpwstr/>
  </property>
</Properties>
</file>